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561E" w14:textId="77777777" w:rsidR="007C5C7B" w:rsidRPr="007C5C7B" w:rsidRDefault="007C5C7B" w:rsidP="005F1145">
      <w:pPr>
        <w:spacing w:before="120" w:after="120" w:line="360" w:lineRule="auto"/>
        <w:jc w:val="center"/>
        <w:outlineLvl w:val="0"/>
        <w:rPr>
          <w:rFonts w:ascii="Arial" w:eastAsia="Times New Roman" w:hAnsi="Arial" w:cs="Arial"/>
          <w:b/>
          <w:bCs/>
          <w:kern w:val="36"/>
          <w:lang w:eastAsia="en-GB"/>
          <w14:ligatures w14:val="none"/>
        </w:rPr>
      </w:pPr>
    </w:p>
    <w:p w14:paraId="1555FC84" w14:textId="77777777" w:rsidR="007C5C7B" w:rsidRPr="007C5C7B" w:rsidRDefault="007C5C7B" w:rsidP="005F1145">
      <w:pPr>
        <w:spacing w:before="120" w:after="120" w:line="360" w:lineRule="auto"/>
        <w:jc w:val="center"/>
        <w:outlineLvl w:val="0"/>
        <w:rPr>
          <w:rFonts w:ascii="Arial" w:eastAsia="Times New Roman" w:hAnsi="Arial" w:cs="Arial"/>
          <w:b/>
          <w:bCs/>
          <w:kern w:val="36"/>
          <w:lang w:eastAsia="en-GB"/>
          <w14:ligatures w14:val="none"/>
        </w:rPr>
      </w:pPr>
    </w:p>
    <w:p w14:paraId="7A59670E" w14:textId="3AE59A1C" w:rsidR="007C5C7B" w:rsidRDefault="007C5C7B" w:rsidP="005F1145">
      <w:pPr>
        <w:spacing w:before="120" w:after="120" w:line="360" w:lineRule="auto"/>
        <w:jc w:val="center"/>
        <w:outlineLvl w:val="0"/>
        <w:rPr>
          <w:rFonts w:ascii="Arial" w:eastAsia="Times New Roman" w:hAnsi="Arial" w:cs="Arial"/>
          <w:b/>
          <w:bCs/>
          <w:kern w:val="36"/>
          <w:sz w:val="40"/>
          <w:szCs w:val="40"/>
          <w:lang w:eastAsia="en-GB"/>
          <w14:ligatures w14:val="none"/>
        </w:rPr>
      </w:pPr>
      <w:r w:rsidRPr="00F815F8">
        <w:rPr>
          <w:rFonts w:ascii="Arial" w:eastAsia="Times New Roman" w:hAnsi="Arial" w:cs="Arial"/>
          <w:b/>
          <w:bCs/>
          <w:kern w:val="36"/>
          <w:sz w:val="40"/>
          <w:szCs w:val="40"/>
          <w:lang w:eastAsia="en-GB"/>
          <w14:ligatures w14:val="none"/>
        </w:rPr>
        <w:t>SARs AND OTHER INDIVIDUAL RIGHTS PROCEDURE</w:t>
      </w:r>
    </w:p>
    <w:p w14:paraId="2146B4C9"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75DC8550"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39E95114"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6F2F0C33"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79016ED3"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3B5D709E"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0AE5172C"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288F9DDC"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45811610"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7B6E6F2D"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1F306251"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7B048966" w14:textId="77777777" w:rsidR="002C4056"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4DC82D12" w14:textId="77777777" w:rsidR="002C4056" w:rsidRPr="00F815F8" w:rsidRDefault="002C4056" w:rsidP="005F1145">
      <w:pPr>
        <w:spacing w:before="120" w:after="120" w:line="360" w:lineRule="auto"/>
        <w:jc w:val="center"/>
        <w:outlineLvl w:val="0"/>
        <w:rPr>
          <w:rFonts w:ascii="Arial" w:eastAsia="Times New Roman" w:hAnsi="Arial" w:cs="Arial"/>
          <w:b/>
          <w:bCs/>
          <w:kern w:val="36"/>
          <w:sz w:val="40"/>
          <w:szCs w:val="40"/>
          <w:lang w:eastAsia="en-GB"/>
          <w14:ligatures w14:val="none"/>
        </w:rPr>
      </w:pPr>
    </w:p>
    <w:p w14:paraId="52D38496" w14:textId="2A1F0EF7" w:rsidR="007C5C7B" w:rsidRPr="007C5C7B" w:rsidRDefault="007C5C7B" w:rsidP="005F1145">
      <w:pPr>
        <w:spacing w:before="120" w:after="120" w:line="360" w:lineRule="auto"/>
        <w:jc w:val="both"/>
        <w:outlineLvl w:val="1"/>
        <w:rPr>
          <w:rFonts w:ascii="Arial" w:eastAsia="Times New Roman" w:hAnsi="Arial" w:cs="Arial"/>
          <w:b/>
          <w:bCs/>
          <w:kern w:val="0"/>
          <w:u w:val="single"/>
          <w:lang w:eastAsia="en-GB"/>
          <w14:ligatures w14:val="none"/>
        </w:rPr>
      </w:pPr>
      <w:r w:rsidRPr="007C5C7B">
        <w:rPr>
          <w:rFonts w:ascii="Arial" w:eastAsia="Times New Roman" w:hAnsi="Arial" w:cs="Arial"/>
          <w:b/>
          <w:bCs/>
          <w:kern w:val="0"/>
          <w:u w:val="single"/>
          <w:lang w:eastAsia="en-GB"/>
          <w14:ligatures w14:val="none"/>
        </w:rPr>
        <w:lastRenderedPageBreak/>
        <w:t xml:space="preserve">Introduction </w:t>
      </w:r>
    </w:p>
    <w:p w14:paraId="54951BE9" w14:textId="4280F456" w:rsidR="007C5C7B" w:rsidRDefault="007C5C7B" w:rsidP="005F1145">
      <w:pPr>
        <w:numPr>
          <w:ilvl w:val="0"/>
          <w:numId w:val="1"/>
        </w:numPr>
        <w:spacing w:before="120" w:after="120" w:line="360" w:lineRule="auto"/>
        <w:jc w:val="both"/>
        <w:rPr>
          <w:rFonts w:ascii="Arial" w:eastAsia="Times New Roman" w:hAnsi="Arial" w:cs="Arial"/>
          <w:kern w:val="0"/>
          <w:lang w:eastAsia="en-GB"/>
          <w14:ligatures w14:val="none"/>
        </w:rPr>
      </w:pPr>
      <w:r w:rsidRPr="007C5C7B">
        <w:rPr>
          <w:rFonts w:ascii="Arial" w:eastAsia="Times New Roman" w:hAnsi="Arial" w:cs="Arial"/>
          <w:kern w:val="0"/>
          <w:lang w:eastAsia="en-GB"/>
          <w14:ligatures w14:val="none"/>
        </w:rPr>
        <w:t>This is the SARs and Other Individual Rights Procedure</w:t>
      </w:r>
      <w:r w:rsidR="007678D2">
        <w:rPr>
          <w:rFonts w:ascii="Arial" w:eastAsia="Times New Roman" w:hAnsi="Arial" w:cs="Arial"/>
          <w:kern w:val="0"/>
          <w:lang w:eastAsia="en-GB"/>
          <w14:ligatures w14:val="none"/>
        </w:rPr>
        <w:t xml:space="preserve"> (“Procedure”)</w:t>
      </w:r>
      <w:r w:rsidRPr="007C5C7B">
        <w:rPr>
          <w:rFonts w:ascii="Arial" w:eastAsia="Times New Roman" w:hAnsi="Arial" w:cs="Arial"/>
          <w:kern w:val="0"/>
          <w:lang w:eastAsia="en-GB"/>
          <w14:ligatures w14:val="none"/>
        </w:rPr>
        <w:t xml:space="preserve"> of </w:t>
      </w:r>
      <w:r w:rsidRPr="007C5C7B">
        <w:rPr>
          <w:rFonts w:ascii="Arial" w:eastAsia="Times New Roman" w:hAnsi="Arial" w:cs="Arial"/>
          <w:kern w:val="0"/>
          <w:highlight w:val="yellow"/>
          <w:lang w:eastAsia="en-GB"/>
          <w14:ligatures w14:val="none"/>
        </w:rPr>
        <w:t>[Insert name of Trust</w:t>
      </w:r>
      <w:r w:rsidRPr="007C5C7B">
        <w:rPr>
          <w:rFonts w:ascii="Arial" w:eastAsia="Times New Roman" w:hAnsi="Arial" w:cs="Arial"/>
          <w:kern w:val="0"/>
          <w:lang w:eastAsia="en-GB"/>
          <w14:ligatures w14:val="none"/>
        </w:rPr>
        <w:t xml:space="preserve">] (“the Trust” / “we” / “us”). </w:t>
      </w:r>
    </w:p>
    <w:p w14:paraId="3481BA01" w14:textId="77777777" w:rsidR="007C5C7B" w:rsidRPr="007C5C7B" w:rsidRDefault="007C5C7B" w:rsidP="005F1145">
      <w:pPr>
        <w:spacing w:before="120" w:after="120" w:line="360" w:lineRule="auto"/>
        <w:jc w:val="both"/>
        <w:rPr>
          <w:rFonts w:ascii="Arial" w:eastAsia="Times New Roman" w:hAnsi="Arial" w:cs="Arial"/>
          <w:kern w:val="0"/>
          <w:lang w:eastAsia="en-GB"/>
          <w14:ligatures w14:val="none"/>
        </w:rPr>
      </w:pPr>
    </w:p>
    <w:p w14:paraId="301E4BC0" w14:textId="0FD959B4" w:rsidR="007C5C7B" w:rsidRDefault="007C5C7B" w:rsidP="005F1145">
      <w:pPr>
        <w:numPr>
          <w:ilvl w:val="0"/>
          <w:numId w:val="1"/>
        </w:numPr>
        <w:spacing w:before="120" w:after="120" w:line="360" w:lineRule="auto"/>
        <w:jc w:val="both"/>
        <w:rPr>
          <w:rFonts w:ascii="Arial" w:eastAsia="Times New Roman" w:hAnsi="Arial" w:cs="Arial"/>
          <w:kern w:val="0"/>
          <w:lang w:eastAsia="en-GB"/>
          <w14:ligatures w14:val="none"/>
        </w:rPr>
      </w:pPr>
      <w:r w:rsidRPr="007C5C7B">
        <w:rPr>
          <w:rFonts w:ascii="Arial" w:eastAsia="Times New Roman" w:hAnsi="Arial" w:cs="Arial"/>
          <w:kern w:val="0"/>
          <w:lang w:eastAsia="en-GB"/>
          <w14:ligatures w14:val="none"/>
        </w:rPr>
        <w:t xml:space="preserve">The Trust recognises that SARs and </w:t>
      </w:r>
      <w:r w:rsidR="00BE4792">
        <w:rPr>
          <w:rFonts w:ascii="Arial" w:eastAsia="Times New Roman" w:hAnsi="Arial" w:cs="Arial"/>
          <w:kern w:val="0"/>
          <w:lang w:eastAsia="en-GB"/>
          <w14:ligatures w14:val="none"/>
        </w:rPr>
        <w:t>o</w:t>
      </w:r>
      <w:r w:rsidRPr="007C5C7B">
        <w:rPr>
          <w:rFonts w:ascii="Arial" w:eastAsia="Times New Roman" w:hAnsi="Arial" w:cs="Arial"/>
          <w:kern w:val="0"/>
          <w:lang w:eastAsia="en-GB"/>
          <w14:ligatures w14:val="none"/>
        </w:rPr>
        <w:t xml:space="preserve">ther </w:t>
      </w:r>
      <w:r w:rsidR="00515BF9">
        <w:rPr>
          <w:rFonts w:ascii="Arial" w:eastAsia="Times New Roman" w:hAnsi="Arial" w:cs="Arial"/>
          <w:kern w:val="0"/>
          <w:lang w:eastAsia="en-GB"/>
          <w14:ligatures w14:val="none"/>
        </w:rPr>
        <w:t>i</w:t>
      </w:r>
      <w:r w:rsidRPr="007C5C7B">
        <w:rPr>
          <w:rFonts w:ascii="Arial" w:eastAsia="Times New Roman" w:hAnsi="Arial" w:cs="Arial"/>
          <w:kern w:val="0"/>
          <w:lang w:eastAsia="en-GB"/>
          <w14:ligatures w14:val="none"/>
        </w:rPr>
        <w:t xml:space="preserve">ndividual </w:t>
      </w:r>
      <w:r w:rsidR="00515BF9">
        <w:rPr>
          <w:rFonts w:ascii="Arial" w:eastAsia="Times New Roman" w:hAnsi="Arial" w:cs="Arial"/>
          <w:kern w:val="0"/>
          <w:lang w:eastAsia="en-GB"/>
          <w14:ligatures w14:val="none"/>
        </w:rPr>
        <w:t>r</w:t>
      </w:r>
      <w:r w:rsidRPr="007C5C7B">
        <w:rPr>
          <w:rFonts w:ascii="Arial" w:eastAsia="Times New Roman" w:hAnsi="Arial" w:cs="Arial"/>
          <w:kern w:val="0"/>
          <w:lang w:eastAsia="en-GB"/>
          <w14:ligatures w14:val="none"/>
        </w:rPr>
        <w:t xml:space="preserve">ights involve important legal obligations and may give rise to risks relating to confidentiality, safeguarding, third-party disclosures, records management and wider information governance obligations if not managed appropriately. This Procedure has therefore been implemented to ensure that </w:t>
      </w:r>
      <w:r w:rsidR="00BE4792">
        <w:rPr>
          <w:rFonts w:ascii="Arial" w:eastAsia="Times New Roman" w:hAnsi="Arial" w:cs="Arial"/>
          <w:kern w:val="0"/>
          <w:lang w:eastAsia="en-GB"/>
          <w14:ligatures w14:val="none"/>
        </w:rPr>
        <w:t xml:space="preserve">such </w:t>
      </w:r>
      <w:r w:rsidR="0069397E">
        <w:rPr>
          <w:rFonts w:ascii="Arial" w:eastAsia="Times New Roman" w:hAnsi="Arial" w:cs="Arial"/>
          <w:kern w:val="0"/>
          <w:lang w:eastAsia="en-GB"/>
          <w14:ligatures w14:val="none"/>
        </w:rPr>
        <w:t>individual</w:t>
      </w:r>
      <w:r w:rsidR="00C411C9">
        <w:rPr>
          <w:rFonts w:ascii="Arial" w:eastAsia="Times New Roman" w:hAnsi="Arial" w:cs="Arial"/>
          <w:kern w:val="0"/>
          <w:lang w:eastAsia="en-GB"/>
          <w14:ligatures w14:val="none"/>
        </w:rPr>
        <w:t xml:space="preserve"> rights requests </w:t>
      </w:r>
      <w:r w:rsidRPr="007C5C7B">
        <w:rPr>
          <w:rFonts w:ascii="Arial" w:eastAsia="Times New Roman" w:hAnsi="Arial" w:cs="Arial"/>
          <w:kern w:val="0"/>
          <w:lang w:eastAsia="en-GB"/>
          <w14:ligatures w14:val="none"/>
        </w:rPr>
        <w:t xml:space="preserve">are identified, recorded, managed and responded to in a consistent and compliant manner. </w:t>
      </w:r>
    </w:p>
    <w:p w14:paraId="6A1E219E" w14:textId="77777777" w:rsidR="007C5C7B" w:rsidRPr="007C5C7B" w:rsidRDefault="007C5C7B" w:rsidP="005F1145">
      <w:pPr>
        <w:spacing w:before="120" w:after="120" w:line="360" w:lineRule="auto"/>
        <w:jc w:val="both"/>
        <w:rPr>
          <w:rFonts w:ascii="Arial" w:eastAsia="Times New Roman" w:hAnsi="Arial" w:cs="Arial"/>
          <w:kern w:val="0"/>
          <w:lang w:eastAsia="en-GB"/>
          <w14:ligatures w14:val="none"/>
        </w:rPr>
      </w:pPr>
    </w:p>
    <w:p w14:paraId="606BE63A" w14:textId="65D13142" w:rsidR="007C5C7B" w:rsidRDefault="007C5C7B" w:rsidP="005F1145">
      <w:pPr>
        <w:numPr>
          <w:ilvl w:val="0"/>
          <w:numId w:val="1"/>
        </w:numPr>
        <w:spacing w:before="120" w:after="120" w:line="360" w:lineRule="auto"/>
        <w:jc w:val="both"/>
        <w:rPr>
          <w:rFonts w:ascii="Arial" w:eastAsia="Times New Roman" w:hAnsi="Arial" w:cs="Arial"/>
          <w:kern w:val="0"/>
          <w:lang w:eastAsia="en-GB"/>
          <w14:ligatures w14:val="none"/>
        </w:rPr>
      </w:pPr>
      <w:r w:rsidRPr="007C5C7B">
        <w:rPr>
          <w:rFonts w:ascii="Arial" w:eastAsia="Times New Roman" w:hAnsi="Arial" w:cs="Arial"/>
          <w:kern w:val="0"/>
          <w:lang w:eastAsia="en-GB"/>
          <w14:ligatures w14:val="none"/>
        </w:rPr>
        <w:t xml:space="preserve">This Procedure establishes the framework which must be followed whenever the Trust receives </w:t>
      </w:r>
      <w:r w:rsidR="00B54FAC">
        <w:rPr>
          <w:rFonts w:ascii="Arial" w:eastAsia="Times New Roman" w:hAnsi="Arial" w:cs="Arial"/>
          <w:kern w:val="0"/>
          <w:lang w:eastAsia="en-GB"/>
          <w14:ligatures w14:val="none"/>
        </w:rPr>
        <w:t>a</w:t>
      </w:r>
      <w:r w:rsidR="00607363" w:rsidRPr="00607363">
        <w:rPr>
          <w:rFonts w:ascii="Arial" w:eastAsia="Times New Roman" w:hAnsi="Arial" w:cs="Arial"/>
          <w:kern w:val="0"/>
          <w:lang w:eastAsia="en-GB"/>
          <w14:ligatures w14:val="none"/>
        </w:rPr>
        <w:t xml:space="preserve"> </w:t>
      </w:r>
      <w:r w:rsidR="00B54FAC">
        <w:rPr>
          <w:rFonts w:ascii="Arial" w:eastAsia="Times New Roman" w:hAnsi="Arial" w:cs="Arial"/>
          <w:kern w:val="0"/>
          <w:lang w:eastAsia="en-GB"/>
          <w14:ligatures w14:val="none"/>
        </w:rPr>
        <w:t>r</w:t>
      </w:r>
      <w:r w:rsidR="00607363" w:rsidRPr="00607363">
        <w:rPr>
          <w:rFonts w:ascii="Arial" w:eastAsia="Times New Roman" w:hAnsi="Arial" w:cs="Arial"/>
          <w:kern w:val="0"/>
          <w:lang w:eastAsia="en-GB"/>
          <w14:ligatures w14:val="none"/>
        </w:rPr>
        <w:t xml:space="preserve">equest </w:t>
      </w:r>
      <w:r w:rsidRPr="007C5C7B">
        <w:rPr>
          <w:rFonts w:ascii="Arial" w:eastAsia="Times New Roman" w:hAnsi="Arial" w:cs="Arial"/>
          <w:kern w:val="0"/>
          <w:lang w:eastAsia="en-GB"/>
          <w14:ligatures w14:val="none"/>
        </w:rPr>
        <w:t xml:space="preserve">from an individual seeking to exercise their rights under UK GDPR. </w:t>
      </w:r>
      <w:r w:rsidR="0050191E">
        <w:rPr>
          <w:rFonts w:ascii="Arial" w:eastAsia="Times New Roman" w:hAnsi="Arial" w:cs="Arial"/>
          <w:kern w:val="0"/>
          <w:lang w:eastAsia="en-GB"/>
          <w14:ligatures w14:val="none"/>
        </w:rPr>
        <w:t xml:space="preserve">The different types of requests that may be made are set out later in this Procedure. </w:t>
      </w:r>
    </w:p>
    <w:p w14:paraId="6A3711A9" w14:textId="77777777" w:rsidR="00D408E8" w:rsidRPr="007D4029" w:rsidRDefault="00D408E8" w:rsidP="007D4029">
      <w:pPr>
        <w:rPr>
          <w:rFonts w:ascii="Arial" w:eastAsia="Times New Roman" w:hAnsi="Arial" w:cs="Arial"/>
          <w:kern w:val="0"/>
          <w:lang w:eastAsia="en-GB"/>
          <w14:ligatures w14:val="none"/>
        </w:rPr>
      </w:pPr>
    </w:p>
    <w:p w14:paraId="6FB1266A" w14:textId="028A079E" w:rsidR="007C5C7B" w:rsidRPr="00D408E8" w:rsidRDefault="007C5C7B" w:rsidP="00D408E8">
      <w:pPr>
        <w:numPr>
          <w:ilvl w:val="0"/>
          <w:numId w:val="1"/>
        </w:numPr>
        <w:spacing w:before="120" w:after="120" w:line="360" w:lineRule="auto"/>
        <w:jc w:val="both"/>
        <w:rPr>
          <w:rFonts w:ascii="Arial" w:eastAsia="Times New Roman" w:hAnsi="Arial" w:cs="Arial"/>
          <w:kern w:val="0"/>
          <w:lang w:eastAsia="en-GB"/>
          <w14:ligatures w14:val="none"/>
        </w:rPr>
      </w:pPr>
      <w:r w:rsidRPr="00D408E8">
        <w:rPr>
          <w:rFonts w:ascii="Arial" w:eastAsia="Times New Roman" w:hAnsi="Arial" w:cs="Arial"/>
          <w:kern w:val="0"/>
          <w:lang w:eastAsia="en-GB"/>
          <w14:ligatures w14:val="none"/>
        </w:rPr>
        <w:t xml:space="preserve">This Procedure applies to all staff, schools, departments, contractors and other individuals acting on behalf of the Trust where they receive, manage or respond to </w:t>
      </w:r>
      <w:r w:rsidR="00001D76">
        <w:rPr>
          <w:rFonts w:ascii="Arial" w:eastAsia="Times New Roman" w:hAnsi="Arial" w:cs="Arial"/>
          <w:kern w:val="0"/>
          <w:lang w:eastAsia="en-GB"/>
          <w14:ligatures w14:val="none"/>
        </w:rPr>
        <w:t>requests</w:t>
      </w:r>
      <w:r w:rsidRPr="00D408E8">
        <w:rPr>
          <w:rFonts w:ascii="Arial" w:eastAsia="Times New Roman" w:hAnsi="Arial" w:cs="Arial"/>
          <w:kern w:val="0"/>
          <w:lang w:eastAsia="en-GB"/>
          <w14:ligatures w14:val="none"/>
        </w:rPr>
        <w:t xml:space="preserve">. </w:t>
      </w:r>
    </w:p>
    <w:p w14:paraId="7A1B0212" w14:textId="77777777" w:rsidR="007C5C7B" w:rsidRPr="007C5C7B" w:rsidRDefault="007C5C7B" w:rsidP="005F1145">
      <w:pPr>
        <w:spacing w:before="120" w:after="120" w:line="360" w:lineRule="auto"/>
        <w:ind w:left="720"/>
        <w:jc w:val="both"/>
        <w:rPr>
          <w:rFonts w:ascii="Arial" w:eastAsia="Times New Roman" w:hAnsi="Arial" w:cs="Arial"/>
          <w:kern w:val="0"/>
          <w:lang w:eastAsia="en-GB"/>
          <w14:ligatures w14:val="none"/>
        </w:rPr>
      </w:pPr>
    </w:p>
    <w:p w14:paraId="0C102266" w14:textId="77777777" w:rsidR="007C5C7B" w:rsidRDefault="007C5C7B" w:rsidP="005F1145">
      <w:pPr>
        <w:numPr>
          <w:ilvl w:val="0"/>
          <w:numId w:val="2"/>
        </w:numPr>
        <w:spacing w:before="120" w:after="120" w:line="360" w:lineRule="auto"/>
        <w:jc w:val="both"/>
        <w:rPr>
          <w:rFonts w:ascii="Arial" w:eastAsia="Times New Roman" w:hAnsi="Arial" w:cs="Arial"/>
          <w:kern w:val="0"/>
          <w:lang w:eastAsia="en-GB"/>
          <w14:ligatures w14:val="none"/>
        </w:rPr>
      </w:pPr>
      <w:r w:rsidRPr="007C5C7B">
        <w:rPr>
          <w:rFonts w:ascii="Arial" w:eastAsia="Times New Roman" w:hAnsi="Arial" w:cs="Arial"/>
          <w:kern w:val="0"/>
          <w:lang w:eastAsia="en-GB"/>
          <w14:ligatures w14:val="none"/>
        </w:rPr>
        <w:t xml:space="preserve">This Procedure does not form part of any employee’s contract of employment and may be amended at any time. </w:t>
      </w:r>
    </w:p>
    <w:p w14:paraId="12B25E4B" w14:textId="77777777" w:rsidR="007C5C7B" w:rsidRPr="007C5C7B" w:rsidRDefault="007C5C7B" w:rsidP="005F1145">
      <w:pPr>
        <w:spacing w:before="120" w:after="120" w:line="360" w:lineRule="auto"/>
        <w:jc w:val="both"/>
        <w:rPr>
          <w:rFonts w:ascii="Arial" w:eastAsia="Times New Roman" w:hAnsi="Arial" w:cs="Arial"/>
          <w:kern w:val="0"/>
          <w:lang w:eastAsia="en-GB"/>
          <w14:ligatures w14:val="none"/>
        </w:rPr>
      </w:pPr>
    </w:p>
    <w:p w14:paraId="62045807" w14:textId="77777777" w:rsidR="007C5C7B" w:rsidRPr="007C5C7B" w:rsidRDefault="007C5C7B" w:rsidP="005F1145">
      <w:pPr>
        <w:numPr>
          <w:ilvl w:val="0"/>
          <w:numId w:val="2"/>
        </w:numPr>
        <w:spacing w:before="120" w:after="120" w:line="360" w:lineRule="auto"/>
        <w:jc w:val="both"/>
        <w:rPr>
          <w:rFonts w:ascii="Arial" w:eastAsia="Times New Roman" w:hAnsi="Arial" w:cs="Arial"/>
          <w:kern w:val="0"/>
          <w:lang w:eastAsia="en-GB"/>
          <w14:ligatures w14:val="none"/>
        </w:rPr>
      </w:pPr>
      <w:r w:rsidRPr="007C5C7B">
        <w:rPr>
          <w:rFonts w:ascii="Arial" w:eastAsia="Times New Roman" w:hAnsi="Arial" w:cs="Arial"/>
          <w:kern w:val="0"/>
          <w:lang w:eastAsia="en-GB"/>
          <w14:ligatures w14:val="none"/>
        </w:rPr>
        <w:t xml:space="preserve">The Procedure will be reviewed and updated in accordance with documented review dates, though the Trust reserves the right to update this Procedure at any time where it is more immediately necessary to do so, for example because of operational changes, court or regulatory decisions, or changes in regulatory guidance. </w:t>
      </w:r>
    </w:p>
    <w:p w14:paraId="5BB1EE7D" w14:textId="73A1BDB9" w:rsidR="007C5C7B" w:rsidRPr="007C5C7B" w:rsidRDefault="007C5C7B" w:rsidP="005F1145">
      <w:pPr>
        <w:spacing w:before="120" w:after="120" w:line="360" w:lineRule="auto"/>
        <w:jc w:val="both"/>
        <w:rPr>
          <w:rFonts w:ascii="Arial" w:eastAsia="Times New Roman" w:hAnsi="Arial" w:cs="Arial"/>
          <w:kern w:val="0"/>
          <w:lang w:eastAsia="en-GB"/>
          <w14:ligatures w14:val="none"/>
        </w:rPr>
      </w:pPr>
    </w:p>
    <w:p w14:paraId="54172B78" w14:textId="31D4F995" w:rsidR="007C5C7B" w:rsidRPr="007C5C7B" w:rsidRDefault="007C5C7B" w:rsidP="005F1145">
      <w:pPr>
        <w:spacing w:before="120" w:after="120" w:line="360" w:lineRule="auto"/>
        <w:jc w:val="both"/>
        <w:outlineLvl w:val="0"/>
        <w:rPr>
          <w:rFonts w:ascii="Arial" w:eastAsia="Times New Roman" w:hAnsi="Arial" w:cs="Arial"/>
          <w:b/>
          <w:bCs/>
          <w:kern w:val="36"/>
          <w:u w:val="single"/>
          <w:lang w:eastAsia="en-GB"/>
          <w14:ligatures w14:val="none"/>
        </w:rPr>
      </w:pPr>
      <w:r w:rsidRPr="007C5C7B">
        <w:rPr>
          <w:rFonts w:ascii="Arial" w:eastAsia="Times New Roman" w:hAnsi="Arial" w:cs="Arial"/>
          <w:b/>
          <w:bCs/>
          <w:kern w:val="36"/>
          <w:u w:val="single"/>
          <w:lang w:eastAsia="en-GB"/>
          <w14:ligatures w14:val="none"/>
        </w:rPr>
        <w:t>Individual Rights</w:t>
      </w:r>
    </w:p>
    <w:p w14:paraId="17EB7051" w14:textId="70EE8CD9" w:rsidR="007C5C7B" w:rsidRDefault="007C5C7B" w:rsidP="00651D3B">
      <w:pPr>
        <w:pStyle w:val="ListParagraph"/>
        <w:numPr>
          <w:ilvl w:val="0"/>
          <w:numId w:val="2"/>
        </w:numPr>
        <w:spacing w:before="120" w:after="120" w:line="360" w:lineRule="auto"/>
        <w:jc w:val="both"/>
        <w:rPr>
          <w:rFonts w:ascii="Arial" w:eastAsia="Times New Roman" w:hAnsi="Arial" w:cs="Arial"/>
          <w:kern w:val="0"/>
          <w:lang w:eastAsia="en-GB"/>
          <w14:ligatures w14:val="none"/>
        </w:rPr>
      </w:pPr>
      <w:r w:rsidRPr="00651D3B">
        <w:rPr>
          <w:rFonts w:ascii="Arial" w:eastAsia="Times New Roman" w:hAnsi="Arial" w:cs="Arial"/>
          <w:kern w:val="0"/>
          <w:lang w:eastAsia="en-GB"/>
          <w14:ligatures w14:val="none"/>
        </w:rPr>
        <w:t xml:space="preserve">Individuals may exercise a number of rights in relation to their </w:t>
      </w:r>
      <w:r w:rsidR="00B81D14">
        <w:rPr>
          <w:rFonts w:ascii="Arial" w:eastAsia="Times New Roman" w:hAnsi="Arial" w:cs="Arial"/>
          <w:kern w:val="0"/>
          <w:lang w:eastAsia="en-GB"/>
          <w14:ligatures w14:val="none"/>
        </w:rPr>
        <w:t>p</w:t>
      </w:r>
      <w:r w:rsidRPr="00651D3B">
        <w:rPr>
          <w:rFonts w:ascii="Arial" w:eastAsia="Times New Roman" w:hAnsi="Arial" w:cs="Arial"/>
          <w:kern w:val="0"/>
          <w:lang w:eastAsia="en-GB"/>
          <w14:ligatures w14:val="none"/>
        </w:rPr>
        <w:t xml:space="preserve">ersonal </w:t>
      </w:r>
      <w:r w:rsidR="00B81D14">
        <w:rPr>
          <w:rFonts w:ascii="Arial" w:eastAsia="Times New Roman" w:hAnsi="Arial" w:cs="Arial"/>
          <w:kern w:val="0"/>
          <w:lang w:eastAsia="en-GB"/>
          <w14:ligatures w14:val="none"/>
        </w:rPr>
        <w:t>i</w:t>
      </w:r>
      <w:r w:rsidRPr="00651D3B">
        <w:rPr>
          <w:rFonts w:ascii="Arial" w:eastAsia="Times New Roman" w:hAnsi="Arial" w:cs="Arial"/>
          <w:kern w:val="0"/>
          <w:lang w:eastAsia="en-GB"/>
          <w14:ligatures w14:val="none"/>
        </w:rPr>
        <w:t xml:space="preserve">nformation under UK GDPR. These rights include: </w:t>
      </w:r>
    </w:p>
    <w:p w14:paraId="7B768EE9" w14:textId="77777777" w:rsidR="00651D3B" w:rsidRPr="00651D3B" w:rsidRDefault="00651D3B" w:rsidP="00651D3B">
      <w:pPr>
        <w:pStyle w:val="ListParagraph"/>
        <w:spacing w:before="120" w:after="120" w:line="360" w:lineRule="auto"/>
        <w:jc w:val="both"/>
        <w:rPr>
          <w:rFonts w:ascii="Arial" w:eastAsia="Times New Roman" w:hAnsi="Arial" w:cs="Arial"/>
          <w:kern w:val="0"/>
          <w:lang w:eastAsia="en-GB"/>
          <w14:ligatures w14:val="none"/>
        </w:rPr>
      </w:pPr>
    </w:p>
    <w:p w14:paraId="599A41D7" w14:textId="585E333F" w:rsidR="007C5C7B" w:rsidRDefault="00BB50C1" w:rsidP="005F1145">
      <w:pPr>
        <w:spacing w:before="120" w:after="120" w:line="360" w:lineRule="auto"/>
        <w:ind w:firstLine="72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7C5C7B" w:rsidRPr="007C5C7B">
        <w:rPr>
          <w:rFonts w:ascii="Arial" w:eastAsia="Times New Roman" w:hAnsi="Arial" w:cs="Arial"/>
          <w:kern w:val="0"/>
          <w:lang w:eastAsia="en-GB"/>
          <w14:ligatures w14:val="none"/>
        </w:rPr>
        <w:t>.1 the right of access;</w:t>
      </w:r>
    </w:p>
    <w:p w14:paraId="4B592B0A" w14:textId="3C19DB66" w:rsidR="007C5C7B" w:rsidRPr="007C5C7B" w:rsidRDefault="00BB50C1" w:rsidP="005F1145">
      <w:pPr>
        <w:spacing w:before="120" w:after="120" w:line="360" w:lineRule="auto"/>
        <w:ind w:firstLine="72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7C5C7B" w:rsidRPr="007C5C7B">
        <w:rPr>
          <w:rFonts w:ascii="Arial" w:eastAsia="Times New Roman" w:hAnsi="Arial" w:cs="Arial"/>
          <w:kern w:val="0"/>
          <w:lang w:eastAsia="en-GB"/>
          <w14:ligatures w14:val="none"/>
        </w:rPr>
        <w:t>.2 the right to rectification;</w:t>
      </w:r>
    </w:p>
    <w:p w14:paraId="36D4FE9E" w14:textId="4B4788B2" w:rsidR="007C5C7B" w:rsidRPr="007C5C7B" w:rsidRDefault="00BB50C1" w:rsidP="005F1145">
      <w:pPr>
        <w:spacing w:before="120" w:after="120" w:line="360" w:lineRule="auto"/>
        <w:ind w:firstLine="72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7C5C7B" w:rsidRPr="007C5C7B">
        <w:rPr>
          <w:rFonts w:ascii="Arial" w:eastAsia="Times New Roman" w:hAnsi="Arial" w:cs="Arial"/>
          <w:kern w:val="0"/>
          <w:lang w:eastAsia="en-GB"/>
          <w14:ligatures w14:val="none"/>
        </w:rPr>
        <w:t>.3 the right to erasure;</w:t>
      </w:r>
    </w:p>
    <w:p w14:paraId="2438C107" w14:textId="36B87624" w:rsidR="007C5C7B" w:rsidRPr="007C5C7B" w:rsidRDefault="00BB50C1" w:rsidP="005F1145">
      <w:pPr>
        <w:spacing w:before="120" w:after="120" w:line="360" w:lineRule="auto"/>
        <w:ind w:firstLine="72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7C5C7B" w:rsidRPr="007C5C7B">
        <w:rPr>
          <w:rFonts w:ascii="Arial" w:eastAsia="Times New Roman" w:hAnsi="Arial" w:cs="Arial"/>
          <w:kern w:val="0"/>
          <w:lang w:eastAsia="en-GB"/>
          <w14:ligatures w14:val="none"/>
        </w:rPr>
        <w:t>.4 the right to restriction of processing;</w:t>
      </w:r>
    </w:p>
    <w:p w14:paraId="3051E3EA" w14:textId="5772A3F9" w:rsidR="007C5C7B" w:rsidRPr="007C5C7B" w:rsidRDefault="00BB50C1" w:rsidP="005F1145">
      <w:pPr>
        <w:spacing w:before="120" w:after="120" w:line="360" w:lineRule="auto"/>
        <w:ind w:firstLine="72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7C5C7B" w:rsidRPr="007C5C7B">
        <w:rPr>
          <w:rFonts w:ascii="Arial" w:eastAsia="Times New Roman" w:hAnsi="Arial" w:cs="Arial"/>
          <w:kern w:val="0"/>
          <w:lang w:eastAsia="en-GB"/>
          <w14:ligatures w14:val="none"/>
        </w:rPr>
        <w:t>.5 the right to object to processing; and</w:t>
      </w:r>
    </w:p>
    <w:p w14:paraId="50A14E97" w14:textId="1CCCCE37" w:rsidR="007C5C7B" w:rsidRPr="00BB50C1" w:rsidRDefault="007C5C7B" w:rsidP="005E1DF1">
      <w:pPr>
        <w:pStyle w:val="ListParagraph"/>
        <w:numPr>
          <w:ilvl w:val="1"/>
          <w:numId w:val="3"/>
        </w:numPr>
        <w:spacing w:before="120" w:after="120" w:line="360" w:lineRule="auto"/>
        <w:jc w:val="both"/>
        <w:rPr>
          <w:rFonts w:ascii="Arial" w:eastAsia="Times New Roman" w:hAnsi="Arial" w:cs="Arial"/>
          <w:kern w:val="0"/>
          <w:lang w:eastAsia="en-GB"/>
          <w14:ligatures w14:val="none"/>
        </w:rPr>
      </w:pPr>
      <w:r w:rsidRPr="00BB50C1">
        <w:rPr>
          <w:rFonts w:ascii="Arial" w:eastAsia="Times New Roman" w:hAnsi="Arial" w:cs="Arial"/>
          <w:kern w:val="0"/>
          <w:lang w:eastAsia="en-GB"/>
          <w14:ligatures w14:val="none"/>
        </w:rPr>
        <w:t>other applicable rights provided under UK GDPR.</w:t>
      </w:r>
    </w:p>
    <w:p w14:paraId="33EA05A7" w14:textId="77777777" w:rsidR="00BB50C1" w:rsidRPr="007C5C7B" w:rsidRDefault="00BB50C1" w:rsidP="005F1145">
      <w:pPr>
        <w:spacing w:before="120" w:after="120" w:line="360" w:lineRule="auto"/>
        <w:ind w:firstLine="720"/>
        <w:jc w:val="both"/>
        <w:rPr>
          <w:rFonts w:ascii="Arial" w:eastAsia="Times New Roman" w:hAnsi="Arial" w:cs="Arial"/>
          <w:kern w:val="0"/>
          <w:lang w:eastAsia="en-GB"/>
          <w14:ligatures w14:val="none"/>
        </w:rPr>
      </w:pPr>
    </w:p>
    <w:p w14:paraId="000428BB" w14:textId="73A53DA3" w:rsidR="007C5C7B" w:rsidRPr="00BB50C1" w:rsidRDefault="007C5C7B" w:rsidP="00BB50C1">
      <w:pPr>
        <w:pStyle w:val="ListParagraph"/>
        <w:numPr>
          <w:ilvl w:val="0"/>
          <w:numId w:val="2"/>
        </w:numPr>
        <w:spacing w:before="120" w:after="120" w:line="360" w:lineRule="auto"/>
        <w:jc w:val="both"/>
        <w:rPr>
          <w:rFonts w:ascii="Arial" w:eastAsia="Times New Roman" w:hAnsi="Arial" w:cs="Arial"/>
          <w:kern w:val="0"/>
          <w:lang w:eastAsia="en-GB"/>
          <w14:ligatures w14:val="none"/>
        </w:rPr>
      </w:pPr>
      <w:r w:rsidRPr="00BB50C1">
        <w:rPr>
          <w:rFonts w:ascii="Arial" w:eastAsia="Times New Roman" w:hAnsi="Arial" w:cs="Arial"/>
          <w:kern w:val="0"/>
          <w:lang w:eastAsia="en-GB"/>
          <w14:ligatures w14:val="none"/>
        </w:rPr>
        <w:t xml:space="preserve">For the purposes of this Procedure, these requests are collectively referred to as “Individual Rights Requests”. </w:t>
      </w:r>
    </w:p>
    <w:p w14:paraId="5702EF1A" w14:textId="77777777" w:rsidR="00F815F8" w:rsidRPr="007C5C7B" w:rsidRDefault="00F815F8" w:rsidP="005F1145">
      <w:pPr>
        <w:spacing w:before="120" w:after="120" w:line="360" w:lineRule="auto"/>
        <w:ind w:left="720"/>
        <w:jc w:val="both"/>
        <w:rPr>
          <w:rFonts w:ascii="Arial" w:eastAsia="Times New Roman" w:hAnsi="Arial" w:cs="Arial"/>
          <w:kern w:val="0"/>
          <w:lang w:eastAsia="en-GB"/>
          <w14:ligatures w14:val="none"/>
        </w:rPr>
      </w:pPr>
    </w:p>
    <w:p w14:paraId="49CF2720" w14:textId="7310A1CA" w:rsidR="00F25E3B" w:rsidRPr="00F25E3B" w:rsidRDefault="00F25E3B" w:rsidP="00F25E3B">
      <w:pPr>
        <w:spacing w:before="120" w:after="120" w:line="360" w:lineRule="auto"/>
        <w:outlineLvl w:val="0"/>
        <w:rPr>
          <w:rFonts w:ascii="Arial" w:eastAsia="Times New Roman" w:hAnsi="Arial" w:cs="Arial"/>
          <w:b/>
          <w:bCs/>
          <w:kern w:val="36"/>
          <w:u w:val="single"/>
          <w:lang w:eastAsia="en-GB"/>
          <w14:ligatures w14:val="none"/>
        </w:rPr>
      </w:pPr>
      <w:r w:rsidRPr="00F25E3B">
        <w:rPr>
          <w:rFonts w:ascii="Arial" w:eastAsia="Times New Roman" w:hAnsi="Arial" w:cs="Arial"/>
          <w:b/>
          <w:bCs/>
          <w:kern w:val="36"/>
          <w:u w:val="single"/>
          <w:lang w:eastAsia="en-GB"/>
          <w14:ligatures w14:val="none"/>
        </w:rPr>
        <w:t>Receipt of Request</w:t>
      </w:r>
    </w:p>
    <w:p w14:paraId="2B1CDF14" w14:textId="33BFE8EB" w:rsidR="00F25E3B" w:rsidRDefault="00F25E3B" w:rsidP="00F25E3B">
      <w:pPr>
        <w:pStyle w:val="ListParagraph"/>
        <w:numPr>
          <w:ilvl w:val="0"/>
          <w:numId w:val="2"/>
        </w:numPr>
        <w:spacing w:before="120" w:after="120" w:line="360" w:lineRule="auto"/>
        <w:rPr>
          <w:rFonts w:ascii="Arial" w:eastAsia="Times New Roman" w:hAnsi="Arial" w:cs="Arial"/>
          <w:kern w:val="0"/>
          <w:lang w:eastAsia="en-GB"/>
          <w14:ligatures w14:val="none"/>
        </w:rPr>
      </w:pPr>
      <w:r w:rsidRPr="00F25E3B">
        <w:rPr>
          <w:rFonts w:ascii="Arial" w:eastAsia="Times New Roman" w:hAnsi="Arial" w:cs="Arial"/>
          <w:kern w:val="0"/>
          <w:lang w:eastAsia="en-GB"/>
          <w14:ligatures w14:val="none"/>
        </w:rPr>
        <w:t xml:space="preserve">Where a school or department receives an Individual Rights Request, it must notify the Trust’s central team without delay. </w:t>
      </w:r>
    </w:p>
    <w:p w14:paraId="16616D04" w14:textId="77777777" w:rsidR="00F25E3B" w:rsidRPr="00F25E3B" w:rsidRDefault="00F25E3B" w:rsidP="00F25E3B">
      <w:pPr>
        <w:pStyle w:val="ListParagraph"/>
        <w:spacing w:before="120" w:after="120" w:line="360" w:lineRule="auto"/>
        <w:rPr>
          <w:rFonts w:ascii="Arial" w:eastAsia="Times New Roman" w:hAnsi="Arial" w:cs="Arial"/>
          <w:kern w:val="0"/>
          <w:lang w:eastAsia="en-GB"/>
          <w14:ligatures w14:val="none"/>
        </w:rPr>
      </w:pPr>
    </w:p>
    <w:p w14:paraId="0DA6BDB0" w14:textId="77777777" w:rsidR="00F25E3B" w:rsidRDefault="00F25E3B" w:rsidP="00F25E3B">
      <w:pPr>
        <w:numPr>
          <w:ilvl w:val="0"/>
          <w:numId w:val="2"/>
        </w:numPr>
        <w:spacing w:before="120" w:after="120" w:line="360" w:lineRule="auto"/>
        <w:rPr>
          <w:rFonts w:ascii="Arial" w:eastAsia="Times New Roman" w:hAnsi="Arial" w:cs="Arial"/>
          <w:kern w:val="0"/>
          <w:lang w:eastAsia="en-GB"/>
          <w14:ligatures w14:val="none"/>
        </w:rPr>
      </w:pPr>
      <w:r w:rsidRPr="00F25E3B">
        <w:rPr>
          <w:rFonts w:ascii="Arial" w:eastAsia="Times New Roman" w:hAnsi="Arial" w:cs="Arial"/>
          <w:kern w:val="0"/>
          <w:lang w:eastAsia="en-GB"/>
          <w14:ligatures w14:val="none"/>
        </w:rPr>
        <w:t xml:space="preserve">The school or department must provide: </w:t>
      </w:r>
    </w:p>
    <w:p w14:paraId="4866C6E9" w14:textId="77777777" w:rsidR="00BA6BB0" w:rsidRDefault="00BA6BB0" w:rsidP="00BA6BB0">
      <w:pPr>
        <w:pStyle w:val="ListParagraph"/>
        <w:rPr>
          <w:rFonts w:ascii="Arial" w:eastAsia="Times New Roman" w:hAnsi="Arial" w:cs="Arial"/>
          <w:kern w:val="0"/>
          <w:lang w:eastAsia="en-GB"/>
          <w14:ligatures w14:val="none"/>
        </w:rPr>
      </w:pPr>
    </w:p>
    <w:p w14:paraId="50C7BDFC" w14:textId="77777777" w:rsidR="00F25E3B" w:rsidRDefault="00F25E3B" w:rsidP="005E1DF1">
      <w:pPr>
        <w:pStyle w:val="ListParagraph"/>
        <w:numPr>
          <w:ilvl w:val="1"/>
          <w:numId w:val="5"/>
        </w:numPr>
        <w:spacing w:before="120" w:after="120" w:line="360" w:lineRule="auto"/>
        <w:ind w:hanging="71"/>
        <w:rPr>
          <w:rFonts w:ascii="Arial" w:eastAsia="Times New Roman" w:hAnsi="Arial" w:cs="Arial"/>
          <w:kern w:val="0"/>
          <w:lang w:eastAsia="en-GB"/>
          <w14:ligatures w14:val="none"/>
        </w:rPr>
      </w:pPr>
      <w:r w:rsidRPr="00BA6BB0">
        <w:rPr>
          <w:rFonts w:ascii="Arial" w:eastAsia="Times New Roman" w:hAnsi="Arial" w:cs="Arial"/>
          <w:kern w:val="0"/>
          <w:lang w:eastAsia="en-GB"/>
          <w14:ligatures w14:val="none"/>
        </w:rPr>
        <w:t xml:space="preserve">the requester’s details; </w:t>
      </w:r>
    </w:p>
    <w:p w14:paraId="19D05D77" w14:textId="77777777" w:rsidR="00F25E3B" w:rsidRDefault="00F25E3B" w:rsidP="005E1DF1">
      <w:pPr>
        <w:pStyle w:val="ListParagraph"/>
        <w:numPr>
          <w:ilvl w:val="1"/>
          <w:numId w:val="5"/>
        </w:numPr>
        <w:spacing w:before="120" w:after="120" w:line="360" w:lineRule="auto"/>
        <w:ind w:hanging="71"/>
        <w:rPr>
          <w:rFonts w:ascii="Arial" w:eastAsia="Times New Roman" w:hAnsi="Arial" w:cs="Arial"/>
          <w:kern w:val="0"/>
          <w:lang w:eastAsia="en-GB"/>
          <w14:ligatures w14:val="none"/>
        </w:rPr>
      </w:pPr>
      <w:r w:rsidRPr="00BA6BB0">
        <w:rPr>
          <w:rFonts w:ascii="Arial" w:eastAsia="Times New Roman" w:hAnsi="Arial" w:cs="Arial"/>
          <w:kern w:val="0"/>
          <w:lang w:eastAsia="en-GB"/>
          <w14:ligatures w14:val="none"/>
        </w:rPr>
        <w:t xml:space="preserve">the date the request was received; </w:t>
      </w:r>
    </w:p>
    <w:p w14:paraId="699E6DCD" w14:textId="77777777" w:rsidR="00F25E3B" w:rsidRDefault="00F25E3B" w:rsidP="005E1DF1">
      <w:pPr>
        <w:pStyle w:val="ListParagraph"/>
        <w:numPr>
          <w:ilvl w:val="1"/>
          <w:numId w:val="5"/>
        </w:numPr>
        <w:spacing w:before="120" w:after="120" w:line="360" w:lineRule="auto"/>
        <w:ind w:hanging="71"/>
        <w:rPr>
          <w:rFonts w:ascii="Arial" w:eastAsia="Times New Roman" w:hAnsi="Arial" w:cs="Arial"/>
          <w:kern w:val="0"/>
          <w:lang w:eastAsia="en-GB"/>
          <w14:ligatures w14:val="none"/>
        </w:rPr>
      </w:pPr>
      <w:r w:rsidRPr="00BA6BB0">
        <w:rPr>
          <w:rFonts w:ascii="Arial" w:eastAsia="Times New Roman" w:hAnsi="Arial" w:cs="Arial"/>
          <w:kern w:val="0"/>
          <w:lang w:eastAsia="en-GB"/>
          <w14:ligatures w14:val="none"/>
        </w:rPr>
        <w:t xml:space="preserve">copies of correspondence or communications received; and </w:t>
      </w:r>
    </w:p>
    <w:p w14:paraId="7DE74DED" w14:textId="77777777" w:rsidR="00F25E3B" w:rsidRDefault="00F25E3B" w:rsidP="005E1DF1">
      <w:pPr>
        <w:pStyle w:val="ListParagraph"/>
        <w:numPr>
          <w:ilvl w:val="1"/>
          <w:numId w:val="5"/>
        </w:numPr>
        <w:spacing w:before="120" w:after="120" w:line="360" w:lineRule="auto"/>
        <w:ind w:hanging="71"/>
        <w:rPr>
          <w:rFonts w:ascii="Arial" w:eastAsia="Times New Roman" w:hAnsi="Arial" w:cs="Arial"/>
          <w:kern w:val="0"/>
          <w:lang w:eastAsia="en-GB"/>
          <w14:ligatures w14:val="none"/>
        </w:rPr>
      </w:pPr>
      <w:r w:rsidRPr="00BA6BB0">
        <w:rPr>
          <w:rFonts w:ascii="Arial" w:eastAsia="Times New Roman" w:hAnsi="Arial" w:cs="Arial"/>
          <w:kern w:val="0"/>
          <w:lang w:eastAsia="en-GB"/>
          <w14:ligatures w14:val="none"/>
        </w:rPr>
        <w:t xml:space="preserve">any other relevant information relating to the request. </w:t>
      </w:r>
    </w:p>
    <w:p w14:paraId="6CFA77AC" w14:textId="77777777" w:rsidR="00BA6BB0" w:rsidRPr="00BA6BB0" w:rsidRDefault="00BA6BB0" w:rsidP="00BA6BB0">
      <w:pPr>
        <w:pStyle w:val="ListParagraph"/>
        <w:spacing w:before="120" w:after="120" w:line="360" w:lineRule="auto"/>
        <w:ind w:left="780"/>
        <w:rPr>
          <w:rFonts w:ascii="Arial" w:eastAsia="Times New Roman" w:hAnsi="Arial" w:cs="Arial"/>
          <w:kern w:val="0"/>
          <w:lang w:eastAsia="en-GB"/>
          <w14:ligatures w14:val="none"/>
        </w:rPr>
      </w:pPr>
    </w:p>
    <w:p w14:paraId="2DA571FD" w14:textId="6AD5C3CA" w:rsidR="00F25E3B" w:rsidRPr="00F25E3B" w:rsidRDefault="00F25E3B" w:rsidP="00D34DC8">
      <w:pPr>
        <w:numPr>
          <w:ilvl w:val="0"/>
          <w:numId w:val="2"/>
        </w:numPr>
        <w:spacing w:before="120" w:after="120" w:line="360" w:lineRule="auto"/>
        <w:jc w:val="both"/>
        <w:rPr>
          <w:rFonts w:ascii="Arial" w:eastAsia="Times New Roman" w:hAnsi="Arial" w:cs="Arial"/>
          <w:kern w:val="0"/>
          <w:lang w:eastAsia="en-GB"/>
          <w14:ligatures w14:val="none"/>
        </w:rPr>
      </w:pPr>
      <w:r w:rsidRPr="00F25E3B">
        <w:rPr>
          <w:rFonts w:ascii="Arial" w:eastAsia="Times New Roman" w:hAnsi="Arial" w:cs="Arial"/>
          <w:kern w:val="0"/>
          <w:lang w:eastAsia="en-GB"/>
          <w14:ligatures w14:val="none"/>
        </w:rPr>
        <w:t xml:space="preserve">Schools and departments must not respond directly to the requester unless authorised </w:t>
      </w:r>
      <w:r w:rsidR="005840C0">
        <w:rPr>
          <w:rFonts w:ascii="Arial" w:eastAsia="Times New Roman" w:hAnsi="Arial" w:cs="Arial"/>
          <w:kern w:val="0"/>
          <w:lang w:eastAsia="en-GB"/>
          <w14:ligatures w14:val="none"/>
        </w:rPr>
        <w:t>to do so</w:t>
      </w:r>
      <w:r w:rsidRPr="00F25E3B">
        <w:rPr>
          <w:rFonts w:ascii="Arial" w:eastAsia="Times New Roman" w:hAnsi="Arial" w:cs="Arial"/>
          <w:kern w:val="0"/>
          <w:lang w:eastAsia="en-GB"/>
          <w14:ligatures w14:val="none"/>
        </w:rPr>
        <w:t xml:space="preserve">. </w:t>
      </w:r>
    </w:p>
    <w:p w14:paraId="30D16E51" w14:textId="77777777" w:rsidR="00D34DC8" w:rsidRDefault="00D34DC8" w:rsidP="00F25E3B">
      <w:pPr>
        <w:spacing w:before="120" w:after="120" w:line="360" w:lineRule="auto"/>
        <w:outlineLvl w:val="0"/>
        <w:rPr>
          <w:rFonts w:ascii="Arial" w:eastAsia="Times New Roman" w:hAnsi="Arial" w:cs="Arial"/>
          <w:kern w:val="0"/>
          <w:lang w:eastAsia="en-GB"/>
          <w14:ligatures w14:val="none"/>
        </w:rPr>
      </w:pPr>
    </w:p>
    <w:p w14:paraId="4C3051D7" w14:textId="6F1FC4E5" w:rsidR="00F25E3B" w:rsidRPr="00D34DC8" w:rsidRDefault="00F25E3B" w:rsidP="00F25E3B">
      <w:pPr>
        <w:spacing w:before="120" w:after="120" w:line="360" w:lineRule="auto"/>
        <w:outlineLvl w:val="0"/>
        <w:rPr>
          <w:rFonts w:ascii="Arial" w:eastAsia="Times New Roman" w:hAnsi="Arial" w:cs="Arial"/>
          <w:b/>
          <w:bCs/>
          <w:kern w:val="36"/>
          <w:u w:val="single"/>
          <w:lang w:eastAsia="en-GB"/>
          <w14:ligatures w14:val="none"/>
        </w:rPr>
      </w:pPr>
      <w:r w:rsidRPr="00D34DC8">
        <w:rPr>
          <w:rFonts w:ascii="Arial" w:eastAsia="Times New Roman" w:hAnsi="Arial" w:cs="Arial"/>
          <w:b/>
          <w:bCs/>
          <w:kern w:val="36"/>
          <w:u w:val="single"/>
          <w:lang w:eastAsia="en-GB"/>
          <w14:ligatures w14:val="none"/>
        </w:rPr>
        <w:t>Creation of Request in DPOwl</w:t>
      </w:r>
    </w:p>
    <w:p w14:paraId="74C0877C" w14:textId="64D8A43C" w:rsidR="00F25E3B" w:rsidRDefault="00F25E3B" w:rsidP="00D34DC8">
      <w:pPr>
        <w:pStyle w:val="ListParagraph"/>
        <w:numPr>
          <w:ilvl w:val="0"/>
          <w:numId w:val="2"/>
        </w:numPr>
        <w:spacing w:before="120" w:after="120" w:line="360" w:lineRule="auto"/>
        <w:rPr>
          <w:rFonts w:ascii="Arial" w:eastAsia="Times New Roman" w:hAnsi="Arial" w:cs="Arial"/>
          <w:kern w:val="0"/>
          <w:lang w:eastAsia="en-GB"/>
          <w14:ligatures w14:val="none"/>
        </w:rPr>
      </w:pPr>
      <w:r w:rsidRPr="00D34DC8">
        <w:rPr>
          <w:rFonts w:ascii="Arial" w:eastAsia="Times New Roman" w:hAnsi="Arial" w:cs="Arial"/>
          <w:kern w:val="0"/>
          <w:lang w:eastAsia="en-GB"/>
          <w14:ligatures w14:val="none"/>
        </w:rPr>
        <w:t xml:space="preserve">The Trust’s central team is responsible for creating and managing requests within the Subject Access Request Register in DPOwl. </w:t>
      </w:r>
    </w:p>
    <w:p w14:paraId="6A8A526B" w14:textId="77777777" w:rsidR="00D34DC8" w:rsidRDefault="00D34DC8" w:rsidP="00D34DC8">
      <w:pPr>
        <w:pStyle w:val="ListParagraph"/>
        <w:spacing w:before="120" w:after="120" w:line="360" w:lineRule="auto"/>
        <w:rPr>
          <w:rFonts w:ascii="Arial" w:eastAsia="Times New Roman" w:hAnsi="Arial" w:cs="Arial"/>
          <w:kern w:val="0"/>
          <w:lang w:eastAsia="en-GB"/>
          <w14:ligatures w14:val="none"/>
        </w:rPr>
      </w:pPr>
    </w:p>
    <w:p w14:paraId="191A8CD8" w14:textId="77777777" w:rsidR="00F25E3B" w:rsidRDefault="00F25E3B" w:rsidP="00D34DC8">
      <w:pPr>
        <w:pStyle w:val="ListParagraph"/>
        <w:numPr>
          <w:ilvl w:val="0"/>
          <w:numId w:val="2"/>
        </w:numPr>
        <w:spacing w:before="120" w:after="120" w:line="360" w:lineRule="auto"/>
        <w:rPr>
          <w:rFonts w:ascii="Arial" w:eastAsia="Times New Roman" w:hAnsi="Arial" w:cs="Arial"/>
          <w:kern w:val="0"/>
          <w:lang w:eastAsia="en-GB"/>
          <w14:ligatures w14:val="none"/>
        </w:rPr>
      </w:pPr>
      <w:r w:rsidRPr="00D34DC8">
        <w:rPr>
          <w:rFonts w:ascii="Arial" w:eastAsia="Times New Roman" w:hAnsi="Arial" w:cs="Arial"/>
          <w:kern w:val="0"/>
          <w:lang w:eastAsia="en-GB"/>
          <w14:ligatures w14:val="none"/>
        </w:rPr>
        <w:lastRenderedPageBreak/>
        <w:t xml:space="preserve">Upon receipt of the request, the central team must: </w:t>
      </w:r>
    </w:p>
    <w:p w14:paraId="59E6406E" w14:textId="77777777" w:rsidR="00D34DC8" w:rsidRPr="00D34DC8" w:rsidRDefault="00D34DC8" w:rsidP="00D34DC8">
      <w:pPr>
        <w:pStyle w:val="ListParagraph"/>
        <w:rPr>
          <w:rFonts w:ascii="Arial" w:eastAsia="Times New Roman" w:hAnsi="Arial" w:cs="Arial"/>
          <w:kern w:val="0"/>
          <w:lang w:eastAsia="en-GB"/>
          <w14:ligatures w14:val="none"/>
        </w:rPr>
      </w:pPr>
    </w:p>
    <w:p w14:paraId="148DF1F2" w14:textId="77777777" w:rsidR="00D34DC8" w:rsidRDefault="00F25E3B" w:rsidP="005E1DF1">
      <w:pPr>
        <w:pStyle w:val="ListParagraph"/>
        <w:numPr>
          <w:ilvl w:val="1"/>
          <w:numId w:val="6"/>
        </w:numPr>
        <w:spacing w:before="120" w:after="120" w:line="360" w:lineRule="auto"/>
        <w:rPr>
          <w:rFonts w:ascii="Arial" w:eastAsia="Times New Roman" w:hAnsi="Arial" w:cs="Arial"/>
          <w:kern w:val="0"/>
          <w:lang w:eastAsia="en-GB"/>
          <w14:ligatures w14:val="none"/>
        </w:rPr>
      </w:pPr>
      <w:r w:rsidRPr="00D34DC8">
        <w:rPr>
          <w:rFonts w:ascii="Arial" w:eastAsia="Times New Roman" w:hAnsi="Arial" w:cs="Arial"/>
          <w:kern w:val="0"/>
          <w:lang w:eastAsia="en-GB"/>
          <w14:ligatures w14:val="none"/>
        </w:rPr>
        <w:t xml:space="preserve">access DPOwl; </w:t>
      </w:r>
    </w:p>
    <w:p w14:paraId="728E7D70" w14:textId="4BB908A8" w:rsidR="00F25E3B" w:rsidRDefault="00F25E3B" w:rsidP="005E1DF1">
      <w:pPr>
        <w:pStyle w:val="ListParagraph"/>
        <w:numPr>
          <w:ilvl w:val="1"/>
          <w:numId w:val="6"/>
        </w:numPr>
        <w:spacing w:before="120" w:after="120" w:line="360" w:lineRule="auto"/>
        <w:rPr>
          <w:rFonts w:ascii="Arial" w:eastAsia="Times New Roman" w:hAnsi="Arial" w:cs="Arial"/>
          <w:kern w:val="0"/>
          <w:lang w:eastAsia="en-GB"/>
          <w14:ligatures w14:val="none"/>
        </w:rPr>
      </w:pPr>
      <w:r w:rsidRPr="00D34DC8">
        <w:rPr>
          <w:rFonts w:ascii="Arial" w:eastAsia="Times New Roman" w:hAnsi="Arial" w:cs="Arial"/>
          <w:kern w:val="0"/>
          <w:lang w:eastAsia="en-GB"/>
          <w14:ligatures w14:val="none"/>
        </w:rPr>
        <w:t xml:space="preserve">navigate to the Subject Access Request Register; </w:t>
      </w:r>
    </w:p>
    <w:p w14:paraId="1BD72D83" w14:textId="77777777" w:rsidR="00B314BA" w:rsidRDefault="00F25E3B" w:rsidP="005E1DF1">
      <w:pPr>
        <w:pStyle w:val="ListParagraph"/>
        <w:numPr>
          <w:ilvl w:val="1"/>
          <w:numId w:val="6"/>
        </w:numPr>
        <w:spacing w:before="120" w:after="120" w:line="360" w:lineRule="auto"/>
        <w:rPr>
          <w:rFonts w:ascii="Arial" w:eastAsia="Times New Roman" w:hAnsi="Arial" w:cs="Arial"/>
          <w:kern w:val="0"/>
          <w:lang w:eastAsia="en-GB"/>
          <w14:ligatures w14:val="none"/>
        </w:rPr>
      </w:pPr>
      <w:r w:rsidRPr="00D34DC8">
        <w:rPr>
          <w:rFonts w:ascii="Arial" w:eastAsia="Times New Roman" w:hAnsi="Arial" w:cs="Arial"/>
          <w:kern w:val="0"/>
          <w:lang w:eastAsia="en-GB"/>
          <w14:ligatures w14:val="none"/>
        </w:rPr>
        <w:t xml:space="preserve">select “Add SAR”; and </w:t>
      </w:r>
    </w:p>
    <w:p w14:paraId="48D0FE74" w14:textId="30A3ED66" w:rsidR="00F25E3B" w:rsidRDefault="00F25E3B" w:rsidP="005E1DF1">
      <w:pPr>
        <w:pStyle w:val="ListParagraph"/>
        <w:numPr>
          <w:ilvl w:val="1"/>
          <w:numId w:val="6"/>
        </w:numPr>
        <w:spacing w:before="120" w:after="120" w:line="360" w:lineRule="auto"/>
        <w:rPr>
          <w:rFonts w:ascii="Arial" w:eastAsia="Times New Roman" w:hAnsi="Arial" w:cs="Arial"/>
          <w:kern w:val="0"/>
          <w:lang w:eastAsia="en-GB"/>
          <w14:ligatures w14:val="none"/>
        </w:rPr>
      </w:pPr>
      <w:r w:rsidRPr="00B314BA">
        <w:rPr>
          <w:rFonts w:ascii="Arial" w:eastAsia="Times New Roman" w:hAnsi="Arial" w:cs="Arial"/>
          <w:kern w:val="0"/>
          <w:lang w:eastAsia="en-GB"/>
          <w14:ligatures w14:val="none"/>
        </w:rPr>
        <w:t xml:space="preserve">complete the required governance stages. </w:t>
      </w:r>
    </w:p>
    <w:p w14:paraId="0B82904E" w14:textId="77777777" w:rsidR="000F0222" w:rsidRDefault="000F0222" w:rsidP="000F0222">
      <w:pPr>
        <w:pStyle w:val="ListParagraph"/>
        <w:spacing w:before="120" w:after="120" w:line="360" w:lineRule="auto"/>
        <w:ind w:left="1140"/>
        <w:rPr>
          <w:rFonts w:ascii="Arial" w:eastAsia="Times New Roman" w:hAnsi="Arial" w:cs="Arial"/>
          <w:kern w:val="0"/>
          <w:lang w:eastAsia="en-GB"/>
          <w14:ligatures w14:val="none"/>
        </w:rPr>
      </w:pPr>
    </w:p>
    <w:p w14:paraId="14BE7F5C" w14:textId="14645852" w:rsidR="00F25E3B" w:rsidRPr="00E70503" w:rsidRDefault="00065220" w:rsidP="00E70503">
      <w:pPr>
        <w:pStyle w:val="ListParagraph"/>
        <w:numPr>
          <w:ilvl w:val="0"/>
          <w:numId w:val="2"/>
        </w:numPr>
        <w:spacing w:before="120" w:after="120" w:line="360" w:lineRule="auto"/>
        <w:rPr>
          <w:rFonts w:ascii="Arial" w:eastAsia="Times New Roman" w:hAnsi="Arial" w:cs="Arial"/>
          <w:kern w:val="0"/>
          <w:lang w:eastAsia="en-GB"/>
          <w14:ligatures w14:val="none"/>
        </w:rPr>
      </w:pPr>
      <w:r w:rsidRPr="00E70503">
        <w:rPr>
          <w:rFonts w:ascii="Arial" w:eastAsia="Times New Roman" w:hAnsi="Arial" w:cs="Arial"/>
          <w:kern w:val="0"/>
          <w:lang w:eastAsia="en-GB"/>
          <w14:ligatures w14:val="none"/>
        </w:rPr>
        <w:t>The process consists of the following stages:</w:t>
      </w:r>
    </w:p>
    <w:p w14:paraId="71D52C50" w14:textId="77777777" w:rsidR="000F0222" w:rsidRPr="000F0222" w:rsidRDefault="000F0222" w:rsidP="000F0222">
      <w:pPr>
        <w:pStyle w:val="ListParagraph"/>
        <w:spacing w:before="120" w:after="120" w:line="360" w:lineRule="auto"/>
        <w:ind w:left="420"/>
        <w:rPr>
          <w:rFonts w:ascii="Arial" w:eastAsia="Times New Roman" w:hAnsi="Arial" w:cs="Arial"/>
          <w:kern w:val="0"/>
          <w:lang w:eastAsia="en-GB"/>
          <w14:ligatures w14:val="none"/>
        </w:rPr>
      </w:pPr>
    </w:p>
    <w:p w14:paraId="6B28B061" w14:textId="77777777" w:rsidR="00F25E3B" w:rsidRPr="0093518B" w:rsidRDefault="00F25E3B" w:rsidP="00F25E3B">
      <w:pPr>
        <w:spacing w:before="120" w:after="120" w:line="360" w:lineRule="auto"/>
        <w:outlineLvl w:val="1"/>
        <w:rPr>
          <w:rFonts w:ascii="Arial" w:eastAsia="Times New Roman" w:hAnsi="Arial" w:cs="Arial"/>
          <w:b/>
          <w:bCs/>
          <w:kern w:val="0"/>
          <w:u w:val="single"/>
          <w:lang w:eastAsia="en-GB"/>
          <w14:ligatures w14:val="none"/>
        </w:rPr>
      </w:pPr>
      <w:r w:rsidRPr="0093518B">
        <w:rPr>
          <w:rFonts w:ascii="Arial" w:eastAsia="Times New Roman" w:hAnsi="Arial" w:cs="Arial"/>
          <w:b/>
          <w:bCs/>
          <w:kern w:val="0"/>
          <w:u w:val="single"/>
          <w:lang w:eastAsia="en-GB"/>
          <w14:ligatures w14:val="none"/>
        </w:rPr>
        <w:t>Step 1 – Requestor Details</w:t>
      </w:r>
    </w:p>
    <w:p w14:paraId="13036FC7" w14:textId="3F2A3147" w:rsidR="00F25E3B" w:rsidRPr="00B314BA" w:rsidRDefault="00F25E3B" w:rsidP="00B314BA">
      <w:pPr>
        <w:pStyle w:val="ListParagraph"/>
        <w:numPr>
          <w:ilvl w:val="0"/>
          <w:numId w:val="2"/>
        </w:numPr>
        <w:spacing w:before="120" w:after="120" w:line="360" w:lineRule="auto"/>
        <w:rPr>
          <w:rFonts w:ascii="Arial" w:eastAsia="Times New Roman" w:hAnsi="Arial" w:cs="Arial"/>
          <w:kern w:val="0"/>
          <w:lang w:eastAsia="en-GB"/>
          <w14:ligatures w14:val="none"/>
        </w:rPr>
      </w:pPr>
      <w:r w:rsidRPr="00B314BA">
        <w:rPr>
          <w:rFonts w:ascii="Arial" w:eastAsia="Times New Roman" w:hAnsi="Arial" w:cs="Arial"/>
          <w:kern w:val="0"/>
          <w:lang w:eastAsia="en-GB"/>
          <w14:ligatures w14:val="none"/>
        </w:rPr>
        <w:t>The central team must record</w:t>
      </w:r>
      <w:r w:rsidR="00A26480">
        <w:rPr>
          <w:rFonts w:ascii="Arial" w:eastAsia="Times New Roman" w:hAnsi="Arial" w:cs="Arial"/>
          <w:kern w:val="0"/>
          <w:lang w:eastAsia="en-GB"/>
          <w14:ligatures w14:val="none"/>
        </w:rPr>
        <w:t xml:space="preserve"> the details of the person submitting the request.</w:t>
      </w:r>
    </w:p>
    <w:p w14:paraId="3A3304C2" w14:textId="0F4DCE03" w:rsidR="00F25E3B" w:rsidRPr="00F25E3B" w:rsidRDefault="00F25E3B" w:rsidP="00A26480">
      <w:pPr>
        <w:spacing w:before="120" w:after="120" w:line="360" w:lineRule="auto"/>
        <w:ind w:left="720"/>
        <w:rPr>
          <w:rFonts w:ascii="Arial" w:eastAsia="Times New Roman" w:hAnsi="Arial" w:cs="Arial"/>
          <w:kern w:val="0"/>
          <w:lang w:eastAsia="en-GB"/>
          <w14:ligatures w14:val="none"/>
        </w:rPr>
      </w:pPr>
      <w:r w:rsidRPr="00F25E3B">
        <w:rPr>
          <w:rFonts w:ascii="Arial" w:eastAsia="Times New Roman" w:hAnsi="Arial" w:cs="Arial"/>
          <w:kern w:val="0"/>
          <w:lang w:eastAsia="en-GB"/>
          <w14:ligatures w14:val="none"/>
        </w:rPr>
        <w:t xml:space="preserve"> </w:t>
      </w:r>
    </w:p>
    <w:p w14:paraId="524A566D" w14:textId="77777777" w:rsidR="00F25E3B" w:rsidRPr="00E70503" w:rsidRDefault="00F25E3B" w:rsidP="00F25E3B">
      <w:pPr>
        <w:spacing w:before="120" w:after="120" w:line="360" w:lineRule="auto"/>
        <w:outlineLvl w:val="1"/>
        <w:rPr>
          <w:rFonts w:ascii="Arial" w:eastAsia="Times New Roman" w:hAnsi="Arial" w:cs="Arial"/>
          <w:b/>
          <w:bCs/>
          <w:kern w:val="0"/>
          <w:u w:val="single"/>
          <w:lang w:eastAsia="en-GB"/>
          <w14:ligatures w14:val="none"/>
        </w:rPr>
      </w:pPr>
      <w:r w:rsidRPr="00E70503">
        <w:rPr>
          <w:rFonts w:ascii="Arial" w:eastAsia="Times New Roman" w:hAnsi="Arial" w:cs="Arial"/>
          <w:b/>
          <w:bCs/>
          <w:kern w:val="0"/>
          <w:u w:val="single"/>
          <w:lang w:eastAsia="en-GB"/>
          <w14:ligatures w14:val="none"/>
        </w:rPr>
        <w:t>Step 2 – Request Details</w:t>
      </w:r>
    </w:p>
    <w:p w14:paraId="08E2662C" w14:textId="46ECDC15" w:rsidR="00F25E3B" w:rsidRDefault="00F25E3B" w:rsidP="00FF046C">
      <w:pPr>
        <w:pStyle w:val="ListParagraph"/>
        <w:numPr>
          <w:ilvl w:val="0"/>
          <w:numId w:val="2"/>
        </w:numPr>
        <w:spacing w:before="120" w:after="120" w:line="360" w:lineRule="auto"/>
        <w:rPr>
          <w:rFonts w:ascii="Arial" w:eastAsia="Times New Roman" w:hAnsi="Arial" w:cs="Arial"/>
          <w:kern w:val="0"/>
          <w:lang w:eastAsia="en-GB"/>
          <w14:ligatures w14:val="none"/>
        </w:rPr>
      </w:pPr>
      <w:r w:rsidRPr="00FF046C">
        <w:rPr>
          <w:rFonts w:ascii="Arial" w:eastAsia="Times New Roman" w:hAnsi="Arial" w:cs="Arial"/>
          <w:kern w:val="0"/>
          <w:lang w:eastAsia="en-GB"/>
          <w14:ligatures w14:val="none"/>
        </w:rPr>
        <w:t xml:space="preserve">The central team must record: </w:t>
      </w:r>
    </w:p>
    <w:p w14:paraId="5F4790E2" w14:textId="77777777" w:rsidR="00FF046C" w:rsidRPr="00FF046C" w:rsidRDefault="00FF046C" w:rsidP="00FF046C">
      <w:pPr>
        <w:pStyle w:val="ListParagraph"/>
        <w:spacing w:before="120" w:after="120" w:line="360" w:lineRule="auto"/>
        <w:rPr>
          <w:rFonts w:ascii="Arial" w:eastAsia="Times New Roman" w:hAnsi="Arial" w:cs="Arial"/>
          <w:kern w:val="0"/>
          <w:lang w:eastAsia="en-GB"/>
          <w14:ligatures w14:val="none"/>
        </w:rPr>
      </w:pPr>
    </w:p>
    <w:p w14:paraId="64E38908" w14:textId="5C913038" w:rsidR="00790AF9" w:rsidRDefault="00790AF9" w:rsidP="00BE53F7">
      <w:pPr>
        <w:pStyle w:val="ListParagraph"/>
        <w:numPr>
          <w:ilvl w:val="1"/>
          <w:numId w:val="12"/>
        </w:numPr>
        <w:spacing w:before="120" w:after="120" w:line="360" w:lineRule="auto"/>
        <w:rPr>
          <w:rFonts w:ascii="Arial" w:eastAsia="Times New Roman" w:hAnsi="Arial" w:cs="Arial"/>
          <w:kern w:val="0"/>
          <w:lang w:eastAsia="en-GB"/>
          <w14:ligatures w14:val="none"/>
        </w:rPr>
      </w:pPr>
      <w:r w:rsidRPr="00BE53F7">
        <w:rPr>
          <w:rFonts w:ascii="Arial" w:eastAsia="Times New Roman" w:hAnsi="Arial" w:cs="Arial"/>
          <w:kern w:val="0"/>
          <w:lang w:eastAsia="en-GB"/>
          <w14:ligatures w14:val="none"/>
        </w:rPr>
        <w:t>where applicable, the school that received the request;</w:t>
      </w:r>
    </w:p>
    <w:p w14:paraId="152127D3" w14:textId="22EC540C" w:rsidR="00790AF9" w:rsidRDefault="00790AF9" w:rsidP="00BE53F7">
      <w:pPr>
        <w:pStyle w:val="ListParagraph"/>
        <w:numPr>
          <w:ilvl w:val="1"/>
          <w:numId w:val="12"/>
        </w:numPr>
        <w:spacing w:before="120" w:after="120" w:line="360" w:lineRule="auto"/>
        <w:rPr>
          <w:rFonts w:ascii="Arial" w:eastAsia="Times New Roman" w:hAnsi="Arial" w:cs="Arial"/>
          <w:kern w:val="0"/>
          <w:lang w:eastAsia="en-GB"/>
          <w14:ligatures w14:val="none"/>
        </w:rPr>
      </w:pPr>
      <w:r w:rsidRPr="00BE53F7">
        <w:rPr>
          <w:rFonts w:ascii="Arial" w:eastAsia="Times New Roman" w:hAnsi="Arial" w:cs="Arial"/>
          <w:kern w:val="0"/>
          <w:lang w:eastAsia="en-GB"/>
          <w14:ligatures w14:val="none"/>
        </w:rPr>
        <w:t>the requester’s name;</w:t>
      </w:r>
    </w:p>
    <w:p w14:paraId="02D254EB" w14:textId="6FAA1E6A" w:rsidR="00FF046C" w:rsidRDefault="00F25E3B" w:rsidP="00BE53F7">
      <w:pPr>
        <w:pStyle w:val="ListParagraph"/>
        <w:numPr>
          <w:ilvl w:val="1"/>
          <w:numId w:val="12"/>
        </w:numPr>
        <w:spacing w:before="120" w:after="120" w:line="360" w:lineRule="auto"/>
        <w:rPr>
          <w:rFonts w:ascii="Arial" w:eastAsia="Times New Roman" w:hAnsi="Arial" w:cs="Arial"/>
          <w:kern w:val="0"/>
          <w:lang w:eastAsia="en-GB"/>
          <w14:ligatures w14:val="none"/>
        </w:rPr>
      </w:pPr>
      <w:r w:rsidRPr="00BE53F7">
        <w:rPr>
          <w:rFonts w:ascii="Arial" w:eastAsia="Times New Roman" w:hAnsi="Arial" w:cs="Arial"/>
          <w:kern w:val="0"/>
          <w:lang w:eastAsia="en-GB"/>
          <w14:ligatures w14:val="none"/>
        </w:rPr>
        <w:t>the date</w:t>
      </w:r>
      <w:r w:rsidR="00790AF9" w:rsidRPr="00BE53F7">
        <w:rPr>
          <w:rFonts w:ascii="Arial" w:eastAsia="Times New Roman" w:hAnsi="Arial" w:cs="Arial"/>
          <w:kern w:val="0"/>
          <w:lang w:eastAsia="en-GB"/>
          <w14:ligatures w14:val="none"/>
        </w:rPr>
        <w:t xml:space="preserve"> that the request was</w:t>
      </w:r>
      <w:r w:rsidRPr="00BE53F7">
        <w:rPr>
          <w:rFonts w:ascii="Arial" w:eastAsia="Times New Roman" w:hAnsi="Arial" w:cs="Arial"/>
          <w:kern w:val="0"/>
          <w:lang w:eastAsia="en-GB"/>
          <w14:ligatures w14:val="none"/>
        </w:rPr>
        <w:t xml:space="preserve"> received; </w:t>
      </w:r>
    </w:p>
    <w:p w14:paraId="60BC6FF9" w14:textId="60C25E9A" w:rsidR="00790AF9" w:rsidRDefault="00790AF9" w:rsidP="00BE53F7">
      <w:pPr>
        <w:pStyle w:val="ListParagraph"/>
        <w:numPr>
          <w:ilvl w:val="1"/>
          <w:numId w:val="12"/>
        </w:numPr>
        <w:spacing w:before="120" w:after="120" w:line="360" w:lineRule="auto"/>
        <w:rPr>
          <w:rFonts w:ascii="Arial" w:eastAsia="Times New Roman" w:hAnsi="Arial" w:cs="Arial"/>
          <w:kern w:val="0"/>
          <w:lang w:eastAsia="en-GB"/>
          <w14:ligatures w14:val="none"/>
        </w:rPr>
      </w:pPr>
      <w:r w:rsidRPr="00BE53F7">
        <w:rPr>
          <w:rFonts w:ascii="Arial" w:eastAsia="Times New Roman" w:hAnsi="Arial" w:cs="Arial"/>
          <w:kern w:val="0"/>
          <w:lang w:eastAsia="en-GB"/>
          <w14:ligatures w14:val="none"/>
        </w:rPr>
        <w:t>the request type;</w:t>
      </w:r>
    </w:p>
    <w:p w14:paraId="7846DBA6" w14:textId="614E7288" w:rsidR="009C2F78" w:rsidRDefault="00A06B54" w:rsidP="00BE53F7">
      <w:pPr>
        <w:pStyle w:val="ListParagraph"/>
        <w:numPr>
          <w:ilvl w:val="1"/>
          <w:numId w:val="12"/>
        </w:numPr>
        <w:spacing w:before="120" w:after="12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w</w:t>
      </w:r>
      <w:r w:rsidR="009C2F78" w:rsidRPr="00A06B54">
        <w:rPr>
          <w:rFonts w:ascii="Arial" w:eastAsia="Times New Roman" w:hAnsi="Arial" w:cs="Arial"/>
          <w:kern w:val="0"/>
          <w:lang w:eastAsia="en-GB"/>
          <w14:ligatures w14:val="none"/>
        </w:rPr>
        <w:t>here applicable, that identification has been verified;</w:t>
      </w:r>
    </w:p>
    <w:p w14:paraId="02B4186B" w14:textId="77777777" w:rsidR="00FF046C" w:rsidRDefault="00F25E3B" w:rsidP="00A06B54">
      <w:pPr>
        <w:pStyle w:val="ListParagraph"/>
        <w:numPr>
          <w:ilvl w:val="1"/>
          <w:numId w:val="12"/>
        </w:numPr>
        <w:spacing w:before="120" w:after="120" w:line="360" w:lineRule="auto"/>
        <w:rPr>
          <w:rFonts w:ascii="Arial" w:eastAsia="Times New Roman" w:hAnsi="Arial" w:cs="Arial"/>
          <w:kern w:val="0"/>
          <w:lang w:eastAsia="en-GB"/>
          <w14:ligatures w14:val="none"/>
        </w:rPr>
      </w:pPr>
      <w:r w:rsidRPr="00A06B54">
        <w:rPr>
          <w:rFonts w:ascii="Arial" w:eastAsia="Times New Roman" w:hAnsi="Arial" w:cs="Arial"/>
          <w:kern w:val="0"/>
          <w:lang w:eastAsia="en-GB"/>
          <w14:ligatures w14:val="none"/>
        </w:rPr>
        <w:t xml:space="preserve">the applicable response timeframe; </w:t>
      </w:r>
    </w:p>
    <w:p w14:paraId="60D2A28C" w14:textId="77777777" w:rsidR="00FF046C" w:rsidRDefault="00F25E3B" w:rsidP="00A06B54">
      <w:pPr>
        <w:pStyle w:val="ListParagraph"/>
        <w:numPr>
          <w:ilvl w:val="1"/>
          <w:numId w:val="12"/>
        </w:numPr>
        <w:spacing w:before="120" w:after="120" w:line="360" w:lineRule="auto"/>
        <w:rPr>
          <w:rFonts w:ascii="Arial" w:eastAsia="Times New Roman" w:hAnsi="Arial" w:cs="Arial"/>
          <w:kern w:val="0"/>
          <w:lang w:eastAsia="en-GB"/>
          <w14:ligatures w14:val="none"/>
        </w:rPr>
      </w:pPr>
      <w:r w:rsidRPr="00A06B54">
        <w:rPr>
          <w:rFonts w:ascii="Arial" w:eastAsia="Times New Roman" w:hAnsi="Arial" w:cs="Arial"/>
          <w:kern w:val="0"/>
          <w:lang w:eastAsia="en-GB"/>
          <w14:ligatures w14:val="none"/>
        </w:rPr>
        <w:t xml:space="preserve">whether an extension may apply; and </w:t>
      </w:r>
    </w:p>
    <w:p w14:paraId="2B58320E" w14:textId="4088EE60" w:rsidR="00F25E3B" w:rsidRPr="00A06B54" w:rsidRDefault="00F25E3B" w:rsidP="00A06B54">
      <w:pPr>
        <w:pStyle w:val="ListParagraph"/>
        <w:numPr>
          <w:ilvl w:val="1"/>
          <w:numId w:val="12"/>
        </w:numPr>
        <w:spacing w:before="120" w:after="120" w:line="360" w:lineRule="auto"/>
        <w:rPr>
          <w:rFonts w:ascii="Arial" w:eastAsia="Times New Roman" w:hAnsi="Arial" w:cs="Arial"/>
          <w:kern w:val="0"/>
          <w:lang w:eastAsia="en-GB"/>
          <w14:ligatures w14:val="none"/>
        </w:rPr>
      </w:pPr>
      <w:r w:rsidRPr="00A06B54">
        <w:rPr>
          <w:rFonts w:ascii="Arial" w:eastAsia="Times New Roman" w:hAnsi="Arial" w:cs="Arial"/>
          <w:kern w:val="0"/>
          <w:lang w:eastAsia="en-GB"/>
          <w14:ligatures w14:val="none"/>
        </w:rPr>
        <w:t xml:space="preserve">any relevant notes. </w:t>
      </w:r>
    </w:p>
    <w:p w14:paraId="7185058B" w14:textId="0BB2C34F" w:rsidR="00F25E3B" w:rsidRPr="00F25E3B" w:rsidRDefault="00F25E3B" w:rsidP="00F25E3B">
      <w:pPr>
        <w:spacing w:before="120" w:after="120" w:line="360" w:lineRule="auto"/>
        <w:rPr>
          <w:rFonts w:ascii="Arial" w:eastAsia="Times New Roman" w:hAnsi="Arial" w:cs="Arial"/>
          <w:kern w:val="0"/>
          <w:lang w:eastAsia="en-GB"/>
          <w14:ligatures w14:val="none"/>
        </w:rPr>
      </w:pPr>
    </w:p>
    <w:p w14:paraId="1732AA1F" w14:textId="77777777" w:rsidR="00F25E3B" w:rsidRPr="00A70EBF" w:rsidRDefault="00F25E3B" w:rsidP="00F25E3B">
      <w:pPr>
        <w:spacing w:before="120" w:after="120" w:line="360" w:lineRule="auto"/>
        <w:outlineLvl w:val="1"/>
        <w:rPr>
          <w:rFonts w:ascii="Arial" w:eastAsia="Times New Roman" w:hAnsi="Arial" w:cs="Arial"/>
          <w:b/>
          <w:bCs/>
          <w:kern w:val="0"/>
          <w:u w:val="single"/>
          <w:lang w:eastAsia="en-GB"/>
          <w14:ligatures w14:val="none"/>
        </w:rPr>
      </w:pPr>
      <w:r w:rsidRPr="00A70EBF">
        <w:rPr>
          <w:rFonts w:ascii="Arial" w:eastAsia="Times New Roman" w:hAnsi="Arial" w:cs="Arial"/>
          <w:b/>
          <w:bCs/>
          <w:kern w:val="0"/>
          <w:u w:val="single"/>
          <w:lang w:eastAsia="en-GB"/>
          <w14:ligatures w14:val="none"/>
        </w:rPr>
        <w:t>Step 3 – DPO Advice</w:t>
      </w:r>
    </w:p>
    <w:p w14:paraId="0DB52E39" w14:textId="609703FD" w:rsidR="00F25E3B" w:rsidRDefault="00F25E3B" w:rsidP="00FF046C">
      <w:pPr>
        <w:pStyle w:val="ListParagraph"/>
        <w:numPr>
          <w:ilvl w:val="0"/>
          <w:numId w:val="2"/>
        </w:numPr>
        <w:spacing w:before="120" w:after="120" w:line="360" w:lineRule="auto"/>
        <w:rPr>
          <w:rFonts w:ascii="Arial" w:eastAsia="Times New Roman" w:hAnsi="Arial" w:cs="Arial"/>
          <w:kern w:val="0"/>
          <w:lang w:eastAsia="en-GB"/>
          <w14:ligatures w14:val="none"/>
        </w:rPr>
      </w:pPr>
      <w:r w:rsidRPr="00FF046C">
        <w:rPr>
          <w:rFonts w:ascii="Arial" w:eastAsia="Times New Roman" w:hAnsi="Arial" w:cs="Arial"/>
          <w:kern w:val="0"/>
          <w:lang w:eastAsia="en-GB"/>
          <w14:ligatures w14:val="none"/>
        </w:rPr>
        <w:t xml:space="preserve">The central team must indicate within DPOwl whether DPO advice or support is required. </w:t>
      </w:r>
    </w:p>
    <w:p w14:paraId="3FB60A6A" w14:textId="77777777" w:rsidR="00C5658B" w:rsidRPr="00FF046C" w:rsidRDefault="00C5658B" w:rsidP="00C5658B">
      <w:pPr>
        <w:pStyle w:val="ListParagraph"/>
        <w:spacing w:before="120" w:after="120" w:line="360" w:lineRule="auto"/>
        <w:rPr>
          <w:rFonts w:ascii="Arial" w:eastAsia="Times New Roman" w:hAnsi="Arial" w:cs="Arial"/>
          <w:kern w:val="0"/>
          <w:lang w:eastAsia="en-GB"/>
          <w14:ligatures w14:val="none"/>
        </w:rPr>
      </w:pPr>
    </w:p>
    <w:p w14:paraId="5F0249A1" w14:textId="1C7A1CA7" w:rsidR="00F25E3B" w:rsidRDefault="00F25E3B" w:rsidP="00E86F41">
      <w:pPr>
        <w:numPr>
          <w:ilvl w:val="0"/>
          <w:numId w:val="2"/>
        </w:numPr>
        <w:spacing w:before="120" w:after="120" w:line="360" w:lineRule="auto"/>
        <w:rPr>
          <w:rFonts w:ascii="Arial" w:eastAsia="Times New Roman" w:hAnsi="Arial" w:cs="Arial"/>
          <w:kern w:val="0"/>
          <w:lang w:eastAsia="en-GB"/>
          <w14:ligatures w14:val="none"/>
        </w:rPr>
      </w:pPr>
      <w:r w:rsidRPr="00F25E3B">
        <w:rPr>
          <w:rFonts w:ascii="Arial" w:eastAsia="Times New Roman" w:hAnsi="Arial" w:cs="Arial"/>
          <w:kern w:val="0"/>
          <w:lang w:eastAsia="en-GB"/>
          <w14:ligatures w14:val="none"/>
        </w:rPr>
        <w:t xml:space="preserve">DPO </w:t>
      </w:r>
      <w:r w:rsidR="00E86F41">
        <w:rPr>
          <w:rFonts w:ascii="Arial" w:eastAsia="Times New Roman" w:hAnsi="Arial" w:cs="Arial"/>
          <w:kern w:val="0"/>
          <w:lang w:eastAsia="en-GB"/>
          <w14:ligatures w14:val="none"/>
        </w:rPr>
        <w:t>assistance</w:t>
      </w:r>
      <w:r w:rsidRPr="00F25E3B">
        <w:rPr>
          <w:rFonts w:ascii="Arial" w:eastAsia="Times New Roman" w:hAnsi="Arial" w:cs="Arial"/>
          <w:kern w:val="0"/>
          <w:lang w:eastAsia="en-GB"/>
          <w14:ligatures w14:val="none"/>
        </w:rPr>
        <w:t xml:space="preserve"> may</w:t>
      </w:r>
      <w:r w:rsidR="00E86F41">
        <w:rPr>
          <w:rFonts w:ascii="Arial" w:eastAsia="Times New Roman" w:hAnsi="Arial" w:cs="Arial"/>
          <w:kern w:val="0"/>
          <w:lang w:eastAsia="en-GB"/>
          <w14:ligatures w14:val="none"/>
        </w:rPr>
        <w:t xml:space="preserve"> also</w:t>
      </w:r>
      <w:r w:rsidRPr="00F25E3B">
        <w:rPr>
          <w:rFonts w:ascii="Arial" w:eastAsia="Times New Roman" w:hAnsi="Arial" w:cs="Arial"/>
          <w:kern w:val="0"/>
          <w:lang w:eastAsia="en-GB"/>
          <w14:ligatures w14:val="none"/>
        </w:rPr>
        <w:t xml:space="preserve"> be requested </w:t>
      </w:r>
      <w:r w:rsidR="00E86F41">
        <w:rPr>
          <w:rFonts w:ascii="Arial" w:eastAsia="Times New Roman" w:hAnsi="Arial" w:cs="Arial"/>
          <w:kern w:val="0"/>
          <w:lang w:eastAsia="en-GB"/>
          <w14:ligatures w14:val="none"/>
        </w:rPr>
        <w:t>to provide support with review and redaction of disclosure materials.</w:t>
      </w:r>
    </w:p>
    <w:p w14:paraId="7DA9D1FF" w14:textId="77777777" w:rsidR="00E86F41" w:rsidRDefault="00E86F41" w:rsidP="00E86F41">
      <w:pPr>
        <w:pStyle w:val="ListParagraph"/>
        <w:rPr>
          <w:rFonts w:ascii="Arial" w:eastAsia="Times New Roman" w:hAnsi="Arial" w:cs="Arial"/>
          <w:kern w:val="0"/>
          <w:lang w:eastAsia="en-GB"/>
          <w14:ligatures w14:val="none"/>
        </w:rPr>
      </w:pPr>
    </w:p>
    <w:p w14:paraId="7BEE3D12" w14:textId="77777777" w:rsidR="00E86F41" w:rsidRPr="00F25E3B" w:rsidRDefault="00E86F41" w:rsidP="00E86F41">
      <w:pPr>
        <w:spacing w:before="120" w:after="120" w:line="360" w:lineRule="auto"/>
        <w:ind w:left="720"/>
        <w:rPr>
          <w:rFonts w:ascii="Arial" w:eastAsia="Times New Roman" w:hAnsi="Arial" w:cs="Arial"/>
          <w:kern w:val="0"/>
          <w:lang w:eastAsia="en-GB"/>
          <w14:ligatures w14:val="none"/>
        </w:rPr>
      </w:pPr>
    </w:p>
    <w:p w14:paraId="75CF7C07" w14:textId="77777777" w:rsidR="00F25E3B" w:rsidRPr="00BC1601" w:rsidRDefault="00F25E3B" w:rsidP="00F25E3B">
      <w:pPr>
        <w:spacing w:before="120" w:after="120" w:line="360" w:lineRule="auto"/>
        <w:outlineLvl w:val="1"/>
        <w:rPr>
          <w:rFonts w:ascii="Arial" w:eastAsia="Times New Roman" w:hAnsi="Arial" w:cs="Arial"/>
          <w:b/>
          <w:bCs/>
          <w:kern w:val="0"/>
          <w:u w:val="single"/>
          <w:lang w:eastAsia="en-GB"/>
          <w14:ligatures w14:val="none"/>
        </w:rPr>
      </w:pPr>
      <w:r w:rsidRPr="00BC1601">
        <w:rPr>
          <w:rFonts w:ascii="Arial" w:eastAsia="Times New Roman" w:hAnsi="Arial" w:cs="Arial"/>
          <w:b/>
          <w:bCs/>
          <w:kern w:val="0"/>
          <w:u w:val="single"/>
          <w:lang w:eastAsia="en-GB"/>
          <w14:ligatures w14:val="none"/>
        </w:rPr>
        <w:t>Step 4 – Review and Submit</w:t>
      </w:r>
    </w:p>
    <w:p w14:paraId="33D610E1" w14:textId="24CBDDD5" w:rsidR="00F25E3B" w:rsidRDefault="00F25E3B" w:rsidP="00C5658B">
      <w:pPr>
        <w:pStyle w:val="ListParagraph"/>
        <w:numPr>
          <w:ilvl w:val="0"/>
          <w:numId w:val="2"/>
        </w:numPr>
        <w:spacing w:before="120" w:after="120" w:line="360" w:lineRule="auto"/>
        <w:rPr>
          <w:rFonts w:ascii="Arial" w:eastAsia="Times New Roman" w:hAnsi="Arial" w:cs="Arial"/>
          <w:kern w:val="0"/>
          <w:lang w:eastAsia="en-GB"/>
          <w14:ligatures w14:val="none"/>
        </w:rPr>
      </w:pPr>
      <w:r w:rsidRPr="00C5658B">
        <w:rPr>
          <w:rFonts w:ascii="Arial" w:eastAsia="Times New Roman" w:hAnsi="Arial" w:cs="Arial"/>
          <w:kern w:val="0"/>
          <w:lang w:eastAsia="en-GB"/>
          <w14:ligatures w14:val="none"/>
        </w:rPr>
        <w:t xml:space="preserve">Before submission, the central team must review the information entered </w:t>
      </w:r>
      <w:r w:rsidR="00BC1601">
        <w:rPr>
          <w:rFonts w:ascii="Arial" w:eastAsia="Times New Roman" w:hAnsi="Arial" w:cs="Arial"/>
          <w:kern w:val="0"/>
          <w:lang w:eastAsia="en-GB"/>
          <w14:ligatures w14:val="none"/>
        </w:rPr>
        <w:t>in</w:t>
      </w:r>
      <w:r w:rsidRPr="00C5658B">
        <w:rPr>
          <w:rFonts w:ascii="Arial" w:eastAsia="Times New Roman" w:hAnsi="Arial" w:cs="Arial"/>
          <w:kern w:val="0"/>
          <w:lang w:eastAsia="en-GB"/>
          <w14:ligatures w14:val="none"/>
        </w:rPr>
        <w:t xml:space="preserve"> DPOwl to ensure that it is accurate and complete. </w:t>
      </w:r>
    </w:p>
    <w:p w14:paraId="7CE2B93C" w14:textId="77777777" w:rsidR="00C5658B" w:rsidRDefault="00C5658B" w:rsidP="00C5658B">
      <w:pPr>
        <w:pStyle w:val="ListParagraph"/>
        <w:spacing w:before="120" w:after="120" w:line="360" w:lineRule="auto"/>
        <w:rPr>
          <w:rFonts w:ascii="Arial" w:eastAsia="Times New Roman" w:hAnsi="Arial" w:cs="Arial"/>
          <w:kern w:val="0"/>
          <w:lang w:eastAsia="en-GB"/>
          <w14:ligatures w14:val="none"/>
        </w:rPr>
      </w:pPr>
    </w:p>
    <w:p w14:paraId="365256CA" w14:textId="77777777" w:rsidR="00F25E3B" w:rsidRDefault="00F25E3B" w:rsidP="00C5658B">
      <w:pPr>
        <w:pStyle w:val="ListParagraph"/>
        <w:numPr>
          <w:ilvl w:val="0"/>
          <w:numId w:val="2"/>
        </w:numPr>
        <w:spacing w:before="120" w:after="120" w:line="360" w:lineRule="auto"/>
        <w:rPr>
          <w:rFonts w:ascii="Arial" w:eastAsia="Times New Roman" w:hAnsi="Arial" w:cs="Arial"/>
          <w:kern w:val="0"/>
          <w:lang w:eastAsia="en-GB"/>
          <w14:ligatures w14:val="none"/>
        </w:rPr>
      </w:pPr>
      <w:r w:rsidRPr="00C5658B">
        <w:rPr>
          <w:rFonts w:ascii="Arial" w:eastAsia="Times New Roman" w:hAnsi="Arial" w:cs="Arial"/>
          <w:kern w:val="0"/>
          <w:lang w:eastAsia="en-GB"/>
          <w14:ligatures w14:val="none"/>
        </w:rPr>
        <w:t xml:space="preserve">Once submitted: </w:t>
      </w:r>
    </w:p>
    <w:p w14:paraId="608D23A9" w14:textId="77777777" w:rsidR="00C5658B" w:rsidRPr="00C5658B" w:rsidRDefault="00C5658B" w:rsidP="00C5658B">
      <w:pPr>
        <w:pStyle w:val="ListParagraph"/>
        <w:rPr>
          <w:rFonts w:ascii="Arial" w:eastAsia="Times New Roman" w:hAnsi="Arial" w:cs="Arial"/>
          <w:kern w:val="0"/>
          <w:lang w:eastAsia="en-GB"/>
          <w14:ligatures w14:val="none"/>
        </w:rPr>
      </w:pPr>
    </w:p>
    <w:p w14:paraId="0FD84F10" w14:textId="0A1110B0" w:rsidR="00F25E3B" w:rsidRPr="006E3144" w:rsidRDefault="00F25E3B" w:rsidP="006E3144">
      <w:pPr>
        <w:pStyle w:val="ListParagraph"/>
        <w:numPr>
          <w:ilvl w:val="1"/>
          <w:numId w:val="15"/>
        </w:numPr>
        <w:spacing w:before="120" w:after="120" w:line="360" w:lineRule="auto"/>
        <w:rPr>
          <w:rFonts w:ascii="Arial" w:eastAsia="Times New Roman" w:hAnsi="Arial" w:cs="Arial"/>
          <w:kern w:val="0"/>
          <w:lang w:eastAsia="en-GB"/>
          <w14:ligatures w14:val="none"/>
        </w:rPr>
      </w:pPr>
      <w:r w:rsidRPr="006E3144">
        <w:rPr>
          <w:rFonts w:ascii="Arial" w:eastAsia="Times New Roman" w:hAnsi="Arial" w:cs="Arial"/>
          <w:kern w:val="0"/>
          <w:lang w:eastAsia="en-GB"/>
          <w14:ligatures w14:val="none"/>
        </w:rPr>
        <w:t xml:space="preserve">the request will be recorded within the Subject Access Request Register; and </w:t>
      </w:r>
    </w:p>
    <w:p w14:paraId="785DDDD1" w14:textId="265A78CC" w:rsidR="00F25E3B" w:rsidRPr="006E3144" w:rsidRDefault="00F25E3B" w:rsidP="006E3144">
      <w:pPr>
        <w:pStyle w:val="ListParagraph"/>
        <w:numPr>
          <w:ilvl w:val="1"/>
          <w:numId w:val="15"/>
        </w:numPr>
        <w:spacing w:before="120" w:after="120" w:line="360" w:lineRule="auto"/>
        <w:rPr>
          <w:rFonts w:ascii="Arial" w:eastAsia="Times New Roman" w:hAnsi="Arial" w:cs="Arial"/>
          <w:kern w:val="0"/>
          <w:lang w:eastAsia="en-GB"/>
          <w14:ligatures w14:val="none"/>
        </w:rPr>
      </w:pPr>
      <w:r w:rsidRPr="006E3144">
        <w:rPr>
          <w:rFonts w:ascii="Arial" w:eastAsia="Times New Roman" w:hAnsi="Arial" w:cs="Arial"/>
          <w:kern w:val="0"/>
          <w:lang w:eastAsia="en-GB"/>
          <w14:ligatures w14:val="none"/>
        </w:rPr>
        <w:t xml:space="preserve">the applicable response timeframe will be monitored within DPOwl. </w:t>
      </w:r>
    </w:p>
    <w:p w14:paraId="73061E45" w14:textId="77777777" w:rsidR="00C5658B" w:rsidRPr="009C2043" w:rsidRDefault="00C5658B" w:rsidP="00F25E3B">
      <w:pPr>
        <w:spacing w:before="120" w:after="120" w:line="360" w:lineRule="auto"/>
        <w:outlineLvl w:val="0"/>
        <w:rPr>
          <w:rFonts w:ascii="Arial" w:eastAsia="Times New Roman" w:hAnsi="Arial" w:cs="Arial"/>
          <w:kern w:val="0"/>
          <w:lang w:eastAsia="en-GB"/>
          <w14:ligatures w14:val="none"/>
        </w:rPr>
      </w:pPr>
    </w:p>
    <w:p w14:paraId="696F794C" w14:textId="37998F3B" w:rsidR="00F25E3B" w:rsidRPr="00BC1601" w:rsidRDefault="001F4137" w:rsidP="00F25E3B">
      <w:pPr>
        <w:spacing w:before="120" w:after="120" w:line="360" w:lineRule="auto"/>
        <w:outlineLvl w:val="0"/>
        <w:rPr>
          <w:rFonts w:ascii="Arial" w:eastAsia="Times New Roman" w:hAnsi="Arial" w:cs="Arial"/>
          <w:b/>
          <w:bCs/>
          <w:kern w:val="36"/>
          <w:lang w:eastAsia="en-GB"/>
          <w14:ligatures w14:val="none"/>
        </w:rPr>
      </w:pPr>
      <w:r w:rsidRPr="00BC1601">
        <w:rPr>
          <w:rFonts w:ascii="Arial" w:eastAsia="Times New Roman" w:hAnsi="Arial" w:cs="Arial"/>
          <w:b/>
          <w:bCs/>
          <w:kern w:val="36"/>
          <w:u w:val="single"/>
          <w:lang w:eastAsia="en-GB"/>
          <w14:ligatures w14:val="none"/>
        </w:rPr>
        <w:t>Step 5 – DPO Review</w:t>
      </w:r>
    </w:p>
    <w:p w14:paraId="0FED4285" w14:textId="7B558876" w:rsidR="00C5658B" w:rsidRDefault="00F25E3B" w:rsidP="001F4137">
      <w:pPr>
        <w:pStyle w:val="ListParagraph"/>
        <w:numPr>
          <w:ilvl w:val="0"/>
          <w:numId w:val="2"/>
        </w:numPr>
        <w:spacing w:before="120" w:after="120" w:line="360" w:lineRule="auto"/>
        <w:rPr>
          <w:rFonts w:ascii="Arial" w:eastAsia="Times New Roman" w:hAnsi="Arial" w:cs="Arial"/>
          <w:kern w:val="0"/>
          <w:lang w:eastAsia="en-GB"/>
          <w14:ligatures w14:val="none"/>
        </w:rPr>
      </w:pPr>
      <w:r w:rsidRPr="001F4137">
        <w:rPr>
          <w:rFonts w:ascii="Arial" w:eastAsia="Times New Roman" w:hAnsi="Arial" w:cs="Arial"/>
          <w:kern w:val="0"/>
          <w:lang w:eastAsia="en-GB"/>
          <w14:ligatures w14:val="none"/>
        </w:rPr>
        <w:t xml:space="preserve">Where DPO support has been requested, the DPO </w:t>
      </w:r>
      <w:r w:rsidR="001F4137">
        <w:rPr>
          <w:rFonts w:ascii="Arial" w:eastAsia="Times New Roman" w:hAnsi="Arial" w:cs="Arial"/>
          <w:kern w:val="0"/>
          <w:lang w:eastAsia="en-GB"/>
          <w14:ligatures w14:val="none"/>
        </w:rPr>
        <w:t>will provide advice in relation to any of the following matters:</w:t>
      </w:r>
    </w:p>
    <w:p w14:paraId="75B94AFA" w14:textId="77777777" w:rsidR="001F4137" w:rsidRDefault="001F4137" w:rsidP="001F4137">
      <w:pPr>
        <w:pStyle w:val="ListParagraph"/>
        <w:spacing w:before="120" w:after="120" w:line="360" w:lineRule="auto"/>
        <w:rPr>
          <w:rFonts w:ascii="Arial" w:eastAsia="Times New Roman" w:hAnsi="Arial" w:cs="Arial"/>
          <w:kern w:val="0"/>
          <w:lang w:eastAsia="en-GB"/>
          <w14:ligatures w14:val="none"/>
        </w:rPr>
      </w:pPr>
    </w:p>
    <w:p w14:paraId="45DBA085" w14:textId="04B05EC5" w:rsidR="00F25E3B" w:rsidRDefault="00F25E3B" w:rsidP="00225D63">
      <w:pPr>
        <w:pStyle w:val="ListParagraph"/>
        <w:numPr>
          <w:ilvl w:val="1"/>
          <w:numId w:val="13"/>
        </w:numPr>
        <w:spacing w:before="120" w:after="120" w:line="360" w:lineRule="auto"/>
        <w:rPr>
          <w:rFonts w:ascii="Arial" w:eastAsia="Times New Roman" w:hAnsi="Arial" w:cs="Arial"/>
          <w:kern w:val="0"/>
          <w:lang w:eastAsia="en-GB"/>
          <w14:ligatures w14:val="none"/>
        </w:rPr>
      </w:pPr>
      <w:r w:rsidRPr="00225D63">
        <w:rPr>
          <w:rFonts w:ascii="Arial" w:eastAsia="Times New Roman" w:hAnsi="Arial" w:cs="Arial"/>
          <w:kern w:val="0"/>
          <w:lang w:eastAsia="en-GB"/>
          <w14:ligatures w14:val="none"/>
        </w:rPr>
        <w:t xml:space="preserve">scope of the request; </w:t>
      </w:r>
    </w:p>
    <w:p w14:paraId="5876A176" w14:textId="5FBCFD9C" w:rsidR="00C5658B" w:rsidRDefault="00F25E3B" w:rsidP="00225D63">
      <w:pPr>
        <w:pStyle w:val="ListParagraph"/>
        <w:numPr>
          <w:ilvl w:val="1"/>
          <w:numId w:val="13"/>
        </w:numPr>
        <w:spacing w:before="120" w:after="120" w:line="360" w:lineRule="auto"/>
        <w:rPr>
          <w:rFonts w:ascii="Arial" w:eastAsia="Times New Roman" w:hAnsi="Arial" w:cs="Arial"/>
          <w:kern w:val="0"/>
          <w:lang w:eastAsia="en-GB"/>
          <w14:ligatures w14:val="none"/>
        </w:rPr>
      </w:pPr>
      <w:r w:rsidRPr="00225D63">
        <w:rPr>
          <w:rFonts w:ascii="Arial" w:eastAsia="Times New Roman" w:hAnsi="Arial" w:cs="Arial"/>
          <w:kern w:val="0"/>
          <w:lang w:eastAsia="en-GB"/>
          <w14:ligatures w14:val="none"/>
        </w:rPr>
        <w:t xml:space="preserve">disclosure considerations; </w:t>
      </w:r>
    </w:p>
    <w:p w14:paraId="3008B18D" w14:textId="15AB9262" w:rsidR="00F25E3B" w:rsidRDefault="00F25E3B" w:rsidP="00225D63">
      <w:pPr>
        <w:pStyle w:val="ListParagraph"/>
        <w:numPr>
          <w:ilvl w:val="1"/>
          <w:numId w:val="13"/>
        </w:numPr>
        <w:spacing w:before="120" w:after="120" w:line="360" w:lineRule="auto"/>
        <w:rPr>
          <w:rFonts w:ascii="Arial" w:eastAsia="Times New Roman" w:hAnsi="Arial" w:cs="Arial"/>
          <w:kern w:val="0"/>
          <w:lang w:eastAsia="en-GB"/>
          <w14:ligatures w14:val="none"/>
        </w:rPr>
      </w:pPr>
      <w:r w:rsidRPr="00225D63">
        <w:rPr>
          <w:rFonts w:ascii="Arial" w:eastAsia="Times New Roman" w:hAnsi="Arial" w:cs="Arial"/>
          <w:kern w:val="0"/>
          <w:lang w:eastAsia="en-GB"/>
          <w14:ligatures w14:val="none"/>
        </w:rPr>
        <w:t xml:space="preserve">third-party information; </w:t>
      </w:r>
    </w:p>
    <w:p w14:paraId="32689CA4" w14:textId="77777777" w:rsidR="00F25E3B" w:rsidRDefault="00F25E3B" w:rsidP="00225D63">
      <w:pPr>
        <w:pStyle w:val="ListParagraph"/>
        <w:numPr>
          <w:ilvl w:val="1"/>
          <w:numId w:val="13"/>
        </w:numPr>
        <w:spacing w:before="120" w:after="120" w:line="360" w:lineRule="auto"/>
        <w:rPr>
          <w:rFonts w:ascii="Arial" w:eastAsia="Times New Roman" w:hAnsi="Arial" w:cs="Arial"/>
          <w:kern w:val="0"/>
          <w:lang w:eastAsia="en-GB"/>
          <w14:ligatures w14:val="none"/>
        </w:rPr>
      </w:pPr>
      <w:r w:rsidRPr="00225D63">
        <w:rPr>
          <w:rFonts w:ascii="Arial" w:eastAsia="Times New Roman" w:hAnsi="Arial" w:cs="Arial"/>
          <w:kern w:val="0"/>
          <w:lang w:eastAsia="en-GB"/>
          <w14:ligatures w14:val="none"/>
        </w:rPr>
        <w:t xml:space="preserve">exemptions; </w:t>
      </w:r>
    </w:p>
    <w:p w14:paraId="724E0B07" w14:textId="77777777" w:rsidR="00F25E3B" w:rsidRDefault="00F25E3B" w:rsidP="00225D63">
      <w:pPr>
        <w:pStyle w:val="ListParagraph"/>
        <w:numPr>
          <w:ilvl w:val="1"/>
          <w:numId w:val="13"/>
        </w:numPr>
        <w:spacing w:before="120" w:after="120" w:line="360" w:lineRule="auto"/>
        <w:rPr>
          <w:rFonts w:ascii="Arial" w:eastAsia="Times New Roman" w:hAnsi="Arial" w:cs="Arial"/>
          <w:kern w:val="0"/>
          <w:lang w:eastAsia="en-GB"/>
          <w14:ligatures w14:val="none"/>
        </w:rPr>
      </w:pPr>
      <w:r w:rsidRPr="00225D63">
        <w:rPr>
          <w:rFonts w:ascii="Arial" w:eastAsia="Times New Roman" w:hAnsi="Arial" w:cs="Arial"/>
          <w:kern w:val="0"/>
          <w:lang w:eastAsia="en-GB"/>
          <w14:ligatures w14:val="none"/>
        </w:rPr>
        <w:t xml:space="preserve">extensions of time; and </w:t>
      </w:r>
    </w:p>
    <w:p w14:paraId="370A0860" w14:textId="77777777" w:rsidR="00F25E3B" w:rsidRPr="00225D63" w:rsidRDefault="00F25E3B" w:rsidP="00225D63">
      <w:pPr>
        <w:pStyle w:val="ListParagraph"/>
        <w:numPr>
          <w:ilvl w:val="1"/>
          <w:numId w:val="13"/>
        </w:numPr>
        <w:spacing w:before="120" w:after="120" w:line="360" w:lineRule="auto"/>
        <w:rPr>
          <w:rFonts w:ascii="Arial" w:eastAsia="Times New Roman" w:hAnsi="Arial" w:cs="Arial"/>
          <w:kern w:val="0"/>
          <w:lang w:eastAsia="en-GB"/>
          <w14:ligatures w14:val="none"/>
        </w:rPr>
      </w:pPr>
      <w:r w:rsidRPr="00225D63">
        <w:rPr>
          <w:rFonts w:ascii="Arial" w:eastAsia="Times New Roman" w:hAnsi="Arial" w:cs="Arial"/>
          <w:kern w:val="0"/>
          <w:lang w:eastAsia="en-GB"/>
          <w14:ligatures w14:val="none"/>
        </w:rPr>
        <w:t xml:space="preserve">refusal considerations. </w:t>
      </w:r>
    </w:p>
    <w:p w14:paraId="16F01608" w14:textId="32A296DE" w:rsidR="00F25E3B" w:rsidRPr="00F25E3B" w:rsidRDefault="00F25E3B" w:rsidP="00F25E3B">
      <w:pPr>
        <w:spacing w:before="120" w:after="120" w:line="360" w:lineRule="auto"/>
        <w:rPr>
          <w:rFonts w:ascii="Arial" w:eastAsia="Times New Roman" w:hAnsi="Arial" w:cs="Arial"/>
          <w:kern w:val="0"/>
          <w:lang w:eastAsia="en-GB"/>
          <w14:ligatures w14:val="none"/>
        </w:rPr>
      </w:pPr>
    </w:p>
    <w:p w14:paraId="1389EB81" w14:textId="4345A902" w:rsidR="00F25E3B" w:rsidRPr="00FF12DC" w:rsidRDefault="009C2043" w:rsidP="00F25E3B">
      <w:pPr>
        <w:spacing w:before="120" w:after="120" w:line="360" w:lineRule="auto"/>
        <w:outlineLvl w:val="0"/>
        <w:rPr>
          <w:rFonts w:ascii="Arial" w:eastAsia="Times New Roman" w:hAnsi="Arial" w:cs="Arial"/>
          <w:b/>
          <w:bCs/>
          <w:kern w:val="36"/>
          <w:u w:val="single"/>
          <w:lang w:eastAsia="en-GB"/>
          <w14:ligatures w14:val="none"/>
        </w:rPr>
      </w:pPr>
      <w:r w:rsidRPr="00FF12DC">
        <w:rPr>
          <w:rFonts w:ascii="Arial" w:eastAsia="Times New Roman" w:hAnsi="Arial" w:cs="Arial"/>
          <w:b/>
          <w:bCs/>
          <w:kern w:val="36"/>
          <w:u w:val="single"/>
          <w:lang w:eastAsia="en-GB"/>
          <w14:ligatures w14:val="none"/>
        </w:rPr>
        <w:t>Step 6 -</w:t>
      </w:r>
      <w:r w:rsidR="00F25E3B" w:rsidRPr="00FF12DC">
        <w:rPr>
          <w:rFonts w:ascii="Arial" w:eastAsia="Times New Roman" w:hAnsi="Arial" w:cs="Arial"/>
          <w:b/>
          <w:bCs/>
          <w:kern w:val="36"/>
          <w:u w:val="single"/>
          <w:lang w:eastAsia="en-GB"/>
          <w14:ligatures w14:val="none"/>
        </w:rPr>
        <w:t xml:space="preserve"> Response Preparation and Issue</w:t>
      </w:r>
    </w:p>
    <w:p w14:paraId="1E1E2A12" w14:textId="139AB26B" w:rsidR="00A3038F" w:rsidRDefault="00F25E3B" w:rsidP="00FF12DC">
      <w:pPr>
        <w:pStyle w:val="ListParagraph"/>
        <w:numPr>
          <w:ilvl w:val="0"/>
          <w:numId w:val="2"/>
        </w:numPr>
        <w:spacing w:before="120" w:after="120" w:line="360" w:lineRule="auto"/>
        <w:rPr>
          <w:rFonts w:ascii="Arial" w:eastAsia="Times New Roman" w:hAnsi="Arial" w:cs="Arial"/>
          <w:kern w:val="0"/>
          <w:lang w:eastAsia="en-GB"/>
          <w14:ligatures w14:val="none"/>
        </w:rPr>
      </w:pPr>
      <w:r w:rsidRPr="00FF12DC">
        <w:rPr>
          <w:rFonts w:ascii="Arial" w:eastAsia="Times New Roman" w:hAnsi="Arial" w:cs="Arial"/>
          <w:kern w:val="0"/>
          <w:lang w:eastAsia="en-GB"/>
          <w14:ligatures w14:val="none"/>
        </w:rPr>
        <w:t xml:space="preserve">Before a response is issued, </w:t>
      </w:r>
      <w:r w:rsidR="006E3144">
        <w:rPr>
          <w:rFonts w:ascii="Arial" w:eastAsia="Times New Roman" w:hAnsi="Arial" w:cs="Arial"/>
          <w:kern w:val="0"/>
          <w:lang w:eastAsia="en-GB"/>
          <w14:ligatures w14:val="none"/>
        </w:rPr>
        <w:t>[</w:t>
      </w:r>
      <w:r w:rsidR="006E3144" w:rsidRPr="006E3144">
        <w:rPr>
          <w:rFonts w:ascii="Arial" w:eastAsia="Times New Roman" w:hAnsi="Arial" w:cs="Arial"/>
          <w:kern w:val="0"/>
          <w:highlight w:val="yellow"/>
          <w:lang w:eastAsia="en-GB"/>
          <w14:ligatures w14:val="none"/>
        </w:rPr>
        <w:t>insert</w:t>
      </w:r>
      <w:r w:rsidR="006E3144">
        <w:rPr>
          <w:rFonts w:ascii="Arial" w:eastAsia="Times New Roman" w:hAnsi="Arial" w:cs="Arial"/>
          <w:kern w:val="0"/>
          <w:lang w:eastAsia="en-GB"/>
          <w14:ligatures w14:val="none"/>
        </w:rPr>
        <w:t>]</w:t>
      </w:r>
      <w:r w:rsidRPr="00FF12DC">
        <w:rPr>
          <w:rFonts w:ascii="Arial" w:eastAsia="Times New Roman" w:hAnsi="Arial" w:cs="Arial"/>
          <w:kern w:val="0"/>
          <w:lang w:eastAsia="en-GB"/>
          <w14:ligatures w14:val="none"/>
        </w:rPr>
        <w:t xml:space="preserve"> must review the information gathered and complete any required redactions </w:t>
      </w:r>
      <w:r w:rsidR="00A3038F" w:rsidRPr="00FF12DC">
        <w:rPr>
          <w:rFonts w:ascii="Arial" w:eastAsia="Times New Roman" w:hAnsi="Arial" w:cs="Arial"/>
          <w:kern w:val="0"/>
          <w:lang w:eastAsia="en-GB"/>
          <w14:ligatures w14:val="none"/>
        </w:rPr>
        <w:t>(unless the DPO has been commissioned to undertake redactions).</w:t>
      </w:r>
    </w:p>
    <w:p w14:paraId="59770E86" w14:textId="77777777" w:rsidR="00FF12DC" w:rsidRPr="00FF12DC" w:rsidRDefault="00FF12DC" w:rsidP="00FF12DC">
      <w:pPr>
        <w:pStyle w:val="ListParagraph"/>
        <w:spacing w:before="120" w:after="120" w:line="360" w:lineRule="auto"/>
        <w:rPr>
          <w:rFonts w:ascii="Arial" w:eastAsia="Times New Roman" w:hAnsi="Arial" w:cs="Arial"/>
          <w:kern w:val="0"/>
          <w:lang w:eastAsia="en-GB"/>
          <w14:ligatures w14:val="none"/>
        </w:rPr>
      </w:pPr>
    </w:p>
    <w:p w14:paraId="35F4836F" w14:textId="77777777" w:rsidR="00F25E3B" w:rsidRDefault="00F25E3B" w:rsidP="00FF12DC">
      <w:pPr>
        <w:numPr>
          <w:ilvl w:val="0"/>
          <w:numId w:val="2"/>
        </w:numPr>
        <w:spacing w:before="120" w:after="120" w:line="360" w:lineRule="auto"/>
        <w:rPr>
          <w:rFonts w:ascii="Arial" w:eastAsia="Times New Roman" w:hAnsi="Arial" w:cs="Arial"/>
          <w:kern w:val="0"/>
          <w:lang w:eastAsia="en-GB"/>
          <w14:ligatures w14:val="none"/>
        </w:rPr>
      </w:pPr>
      <w:r w:rsidRPr="00F25E3B">
        <w:rPr>
          <w:rFonts w:ascii="Arial" w:eastAsia="Times New Roman" w:hAnsi="Arial" w:cs="Arial"/>
          <w:kern w:val="0"/>
          <w:lang w:eastAsia="en-GB"/>
          <w14:ligatures w14:val="none"/>
        </w:rPr>
        <w:t xml:space="preserve">Responses must be issued in accordance with UK GDPR, including by electronic means where applicable unless otherwise requested. </w:t>
      </w:r>
    </w:p>
    <w:p w14:paraId="0B9EF68D" w14:textId="77777777" w:rsidR="00F9232E" w:rsidRDefault="00F9232E" w:rsidP="00F9232E">
      <w:pPr>
        <w:pStyle w:val="ListParagraph"/>
        <w:rPr>
          <w:rFonts w:ascii="Arial" w:eastAsia="Times New Roman" w:hAnsi="Arial" w:cs="Arial"/>
          <w:kern w:val="0"/>
          <w:lang w:eastAsia="en-GB"/>
          <w14:ligatures w14:val="none"/>
        </w:rPr>
      </w:pPr>
    </w:p>
    <w:p w14:paraId="51322414" w14:textId="77777777" w:rsidR="00F9232E" w:rsidRDefault="00F9232E" w:rsidP="00F9232E">
      <w:pPr>
        <w:spacing w:before="120" w:after="120" w:line="360" w:lineRule="auto"/>
        <w:rPr>
          <w:rFonts w:ascii="Arial" w:eastAsia="Times New Roman" w:hAnsi="Arial" w:cs="Arial"/>
          <w:kern w:val="0"/>
          <w:lang w:eastAsia="en-GB"/>
          <w14:ligatures w14:val="none"/>
        </w:rPr>
      </w:pPr>
    </w:p>
    <w:p w14:paraId="7F76C44B" w14:textId="77777777" w:rsidR="00F9232E" w:rsidRDefault="00F9232E" w:rsidP="00F9232E">
      <w:pPr>
        <w:spacing w:before="120" w:after="120" w:line="360" w:lineRule="auto"/>
        <w:rPr>
          <w:rFonts w:ascii="Arial" w:eastAsia="Times New Roman" w:hAnsi="Arial" w:cs="Arial"/>
          <w:kern w:val="0"/>
          <w:lang w:eastAsia="en-GB"/>
          <w14:ligatures w14:val="none"/>
        </w:rPr>
      </w:pPr>
    </w:p>
    <w:p w14:paraId="0A869F2F" w14:textId="7142AF4B" w:rsidR="00F9232E" w:rsidRDefault="00F9232E" w:rsidP="00F9232E">
      <w:pPr>
        <w:spacing w:before="120" w:after="120" w:line="360" w:lineRule="auto"/>
        <w:rPr>
          <w:rFonts w:ascii="Arial" w:eastAsia="Times New Roman" w:hAnsi="Arial" w:cs="Arial"/>
          <w:b/>
          <w:bCs/>
          <w:kern w:val="0"/>
          <w:u w:val="single"/>
          <w:lang w:eastAsia="en-GB"/>
          <w14:ligatures w14:val="none"/>
        </w:rPr>
      </w:pPr>
      <w:r w:rsidRPr="00F9232E">
        <w:rPr>
          <w:rFonts w:ascii="Arial" w:eastAsia="Times New Roman" w:hAnsi="Arial" w:cs="Arial"/>
          <w:b/>
          <w:bCs/>
          <w:kern w:val="0"/>
          <w:u w:val="single"/>
          <w:lang w:eastAsia="en-GB"/>
          <w14:ligatures w14:val="none"/>
        </w:rPr>
        <w:lastRenderedPageBreak/>
        <w:t xml:space="preserve">Other matters </w:t>
      </w:r>
    </w:p>
    <w:p w14:paraId="3E10EFEA" w14:textId="77777777" w:rsidR="00F9232E" w:rsidRPr="00F9232E" w:rsidRDefault="00F9232E" w:rsidP="00F9232E">
      <w:pPr>
        <w:spacing w:before="120" w:after="120" w:line="360" w:lineRule="auto"/>
        <w:rPr>
          <w:rFonts w:ascii="Arial" w:eastAsia="Times New Roman" w:hAnsi="Arial" w:cs="Arial"/>
          <w:b/>
          <w:bCs/>
          <w:kern w:val="0"/>
          <w:u w:val="single"/>
          <w:lang w:eastAsia="en-GB"/>
          <w14:ligatures w14:val="none"/>
        </w:rPr>
      </w:pPr>
      <w:r w:rsidRPr="00F9232E">
        <w:rPr>
          <w:rFonts w:ascii="Arial" w:eastAsia="Times New Roman" w:hAnsi="Arial" w:cs="Arial"/>
          <w:b/>
          <w:bCs/>
          <w:kern w:val="0"/>
          <w:u w:val="single"/>
          <w:lang w:eastAsia="en-GB"/>
          <w14:ligatures w14:val="none"/>
        </w:rPr>
        <w:t>Identity Verification</w:t>
      </w:r>
    </w:p>
    <w:p w14:paraId="2AD0AC77" w14:textId="4B6F2917" w:rsidR="00F9232E" w:rsidRPr="000800A5" w:rsidRDefault="00F9232E" w:rsidP="00FF12DC">
      <w:pPr>
        <w:pStyle w:val="ListParagraph"/>
        <w:numPr>
          <w:ilvl w:val="0"/>
          <w:numId w:val="2"/>
        </w:numPr>
        <w:spacing w:before="120" w:after="120" w:line="360" w:lineRule="auto"/>
        <w:rPr>
          <w:rFonts w:ascii="Arial" w:eastAsia="Times New Roman" w:hAnsi="Arial" w:cs="Arial"/>
          <w:kern w:val="0"/>
          <w:lang w:eastAsia="en-GB"/>
          <w14:ligatures w14:val="none"/>
        </w:rPr>
      </w:pPr>
      <w:r w:rsidRPr="000800A5">
        <w:rPr>
          <w:rFonts w:ascii="Arial" w:eastAsia="Times New Roman" w:hAnsi="Arial" w:cs="Arial"/>
          <w:kern w:val="0"/>
          <w:lang w:eastAsia="en-GB"/>
          <w14:ligatures w14:val="none"/>
        </w:rPr>
        <w:t xml:space="preserve">Where required, the Trust may request additional information to verify the identity of the requester. </w:t>
      </w:r>
    </w:p>
    <w:p w14:paraId="77E04E62" w14:textId="77777777" w:rsidR="000800A5" w:rsidRPr="00F9232E" w:rsidRDefault="000800A5" w:rsidP="000800A5">
      <w:pPr>
        <w:pStyle w:val="ListParagraph"/>
        <w:spacing w:before="120" w:after="120" w:line="360" w:lineRule="auto"/>
        <w:rPr>
          <w:rFonts w:ascii="Arial" w:eastAsia="Times New Roman" w:hAnsi="Arial" w:cs="Arial"/>
          <w:kern w:val="0"/>
          <w:lang w:eastAsia="en-GB"/>
          <w14:ligatures w14:val="none"/>
        </w:rPr>
      </w:pPr>
    </w:p>
    <w:p w14:paraId="01F9DA9F" w14:textId="22CF4B19" w:rsidR="00F9232E" w:rsidRDefault="00F9232E" w:rsidP="00FF12DC">
      <w:pPr>
        <w:pStyle w:val="ListParagraph"/>
        <w:numPr>
          <w:ilvl w:val="0"/>
          <w:numId w:val="2"/>
        </w:numPr>
        <w:spacing w:before="120" w:after="120" w:line="360" w:lineRule="auto"/>
        <w:rPr>
          <w:rFonts w:ascii="Arial" w:eastAsia="Times New Roman" w:hAnsi="Arial" w:cs="Arial"/>
          <w:kern w:val="0"/>
          <w:lang w:eastAsia="en-GB"/>
          <w14:ligatures w14:val="none"/>
        </w:rPr>
      </w:pPr>
      <w:r w:rsidRPr="000800A5">
        <w:rPr>
          <w:rFonts w:ascii="Arial" w:eastAsia="Times New Roman" w:hAnsi="Arial" w:cs="Arial"/>
          <w:kern w:val="0"/>
          <w:lang w:eastAsia="en-GB"/>
          <w14:ligatures w14:val="none"/>
        </w:rPr>
        <w:t xml:space="preserve">Where a request is made on behalf of another individual, evidence of authority to act on behalf of the data subject may be requested. </w:t>
      </w:r>
    </w:p>
    <w:p w14:paraId="4F50564E" w14:textId="77777777" w:rsidR="000800A5" w:rsidRPr="000800A5" w:rsidRDefault="000800A5" w:rsidP="000800A5">
      <w:pPr>
        <w:pStyle w:val="ListParagraph"/>
        <w:rPr>
          <w:rFonts w:ascii="Arial" w:eastAsia="Times New Roman" w:hAnsi="Arial" w:cs="Arial"/>
          <w:kern w:val="0"/>
          <w:lang w:eastAsia="en-GB"/>
          <w14:ligatures w14:val="none"/>
        </w:rPr>
      </w:pPr>
    </w:p>
    <w:p w14:paraId="0EFE6E42" w14:textId="44CE060E" w:rsidR="00F9232E" w:rsidRDefault="00F9232E" w:rsidP="00FF12DC">
      <w:pPr>
        <w:pStyle w:val="ListParagraph"/>
        <w:numPr>
          <w:ilvl w:val="0"/>
          <w:numId w:val="2"/>
        </w:numPr>
        <w:spacing w:before="120" w:after="120" w:line="360" w:lineRule="auto"/>
        <w:rPr>
          <w:rFonts w:ascii="Arial" w:eastAsia="Times New Roman" w:hAnsi="Arial" w:cs="Arial"/>
          <w:kern w:val="0"/>
          <w:lang w:eastAsia="en-GB"/>
          <w14:ligatures w14:val="none"/>
        </w:rPr>
      </w:pPr>
      <w:r w:rsidRPr="000800A5">
        <w:rPr>
          <w:rFonts w:ascii="Arial" w:eastAsia="Times New Roman" w:hAnsi="Arial" w:cs="Arial"/>
          <w:kern w:val="0"/>
          <w:lang w:eastAsia="en-GB"/>
          <w14:ligatures w14:val="none"/>
        </w:rPr>
        <w:t xml:space="preserve">Where identity verification is required, the response timeframe may be paused until sufficient information has been provided. </w:t>
      </w:r>
    </w:p>
    <w:p w14:paraId="2D37A884" w14:textId="77777777" w:rsidR="000800A5" w:rsidRPr="000800A5" w:rsidRDefault="000800A5" w:rsidP="000800A5">
      <w:pPr>
        <w:pStyle w:val="ListParagraph"/>
        <w:rPr>
          <w:rFonts w:ascii="Arial" w:eastAsia="Times New Roman" w:hAnsi="Arial" w:cs="Arial"/>
          <w:kern w:val="0"/>
          <w:lang w:eastAsia="en-GB"/>
          <w14:ligatures w14:val="none"/>
        </w:rPr>
      </w:pPr>
    </w:p>
    <w:p w14:paraId="20643913" w14:textId="0B3990ED" w:rsidR="000800A5" w:rsidRPr="006A0E04" w:rsidRDefault="000800A5" w:rsidP="006A0E04">
      <w:pPr>
        <w:spacing w:before="120" w:after="120" w:line="360" w:lineRule="auto"/>
        <w:rPr>
          <w:rFonts w:ascii="Arial" w:eastAsia="Times New Roman" w:hAnsi="Arial" w:cs="Arial"/>
          <w:b/>
          <w:bCs/>
          <w:kern w:val="0"/>
          <w:u w:val="single"/>
          <w:lang w:eastAsia="en-GB"/>
          <w14:ligatures w14:val="none"/>
        </w:rPr>
      </w:pPr>
      <w:r w:rsidRPr="00F9232E">
        <w:rPr>
          <w:rFonts w:ascii="Arial" w:eastAsia="Times New Roman" w:hAnsi="Arial" w:cs="Arial"/>
          <w:b/>
          <w:bCs/>
          <w:kern w:val="0"/>
          <w:u w:val="single"/>
          <w:lang w:eastAsia="en-GB"/>
          <w14:ligatures w14:val="none"/>
        </w:rPr>
        <w:t>Searches and Information Gathering</w:t>
      </w:r>
    </w:p>
    <w:p w14:paraId="2D61FD7B" w14:textId="639C4934" w:rsidR="00F9232E" w:rsidRDefault="00F9232E" w:rsidP="00C57041">
      <w:pPr>
        <w:pStyle w:val="ListParagraph"/>
        <w:numPr>
          <w:ilvl w:val="0"/>
          <w:numId w:val="2"/>
        </w:numPr>
        <w:spacing w:before="120" w:after="120" w:line="360" w:lineRule="auto"/>
        <w:jc w:val="both"/>
        <w:rPr>
          <w:rFonts w:ascii="Arial" w:eastAsia="Times New Roman" w:hAnsi="Arial" w:cs="Arial"/>
          <w:kern w:val="0"/>
          <w:lang w:eastAsia="en-GB"/>
          <w14:ligatures w14:val="none"/>
        </w:rPr>
      </w:pPr>
      <w:r w:rsidRPr="000800A5">
        <w:rPr>
          <w:rFonts w:ascii="Arial" w:eastAsia="Times New Roman" w:hAnsi="Arial" w:cs="Arial"/>
          <w:kern w:val="0"/>
          <w:lang w:eastAsia="en-GB"/>
          <w14:ligatures w14:val="none"/>
        </w:rPr>
        <w:t xml:space="preserve">Relevant schools, departments and staff may be instructed to undertake searches for information falling within the scope of the request. </w:t>
      </w:r>
    </w:p>
    <w:p w14:paraId="4247D5F9" w14:textId="77777777" w:rsidR="000800A5" w:rsidRDefault="000800A5" w:rsidP="00C57041">
      <w:pPr>
        <w:pStyle w:val="ListParagraph"/>
        <w:spacing w:before="120" w:after="120" w:line="360" w:lineRule="auto"/>
        <w:jc w:val="both"/>
        <w:rPr>
          <w:rFonts w:ascii="Arial" w:eastAsia="Times New Roman" w:hAnsi="Arial" w:cs="Arial"/>
          <w:kern w:val="0"/>
          <w:lang w:eastAsia="en-GB"/>
          <w14:ligatures w14:val="none"/>
        </w:rPr>
      </w:pPr>
    </w:p>
    <w:p w14:paraId="568AB77D" w14:textId="03984120" w:rsidR="00F9232E" w:rsidRDefault="00F9232E" w:rsidP="00C57041">
      <w:pPr>
        <w:pStyle w:val="ListParagraph"/>
        <w:numPr>
          <w:ilvl w:val="0"/>
          <w:numId w:val="2"/>
        </w:numPr>
        <w:spacing w:before="120" w:after="120" w:line="360" w:lineRule="auto"/>
        <w:jc w:val="both"/>
        <w:rPr>
          <w:rFonts w:ascii="Arial" w:eastAsia="Times New Roman" w:hAnsi="Arial" w:cs="Arial"/>
          <w:kern w:val="0"/>
          <w:lang w:eastAsia="en-GB"/>
          <w14:ligatures w14:val="none"/>
        </w:rPr>
      </w:pPr>
      <w:r w:rsidRPr="000800A5">
        <w:rPr>
          <w:rFonts w:ascii="Arial" w:eastAsia="Times New Roman" w:hAnsi="Arial" w:cs="Arial"/>
          <w:kern w:val="0"/>
          <w:lang w:eastAsia="en-GB"/>
          <w14:ligatures w14:val="none"/>
        </w:rPr>
        <w:t xml:space="preserve">Staff must provide requested information and cooperate with search and review exercises within required timescales. </w:t>
      </w:r>
    </w:p>
    <w:p w14:paraId="0CDF1F30" w14:textId="77777777" w:rsidR="000800A5" w:rsidRPr="000800A5" w:rsidRDefault="000800A5" w:rsidP="00C57041">
      <w:pPr>
        <w:pStyle w:val="ListParagraph"/>
        <w:jc w:val="both"/>
        <w:rPr>
          <w:rFonts w:ascii="Arial" w:eastAsia="Times New Roman" w:hAnsi="Arial" w:cs="Arial"/>
          <w:kern w:val="0"/>
          <w:lang w:eastAsia="en-GB"/>
          <w14:ligatures w14:val="none"/>
        </w:rPr>
      </w:pPr>
    </w:p>
    <w:p w14:paraId="0D24DCBB" w14:textId="6BF6937F" w:rsidR="00F9232E" w:rsidRPr="000800A5" w:rsidRDefault="00F9232E" w:rsidP="00C57041">
      <w:pPr>
        <w:pStyle w:val="ListParagraph"/>
        <w:numPr>
          <w:ilvl w:val="0"/>
          <w:numId w:val="2"/>
        </w:numPr>
        <w:spacing w:before="120" w:after="120" w:line="360" w:lineRule="auto"/>
        <w:jc w:val="both"/>
        <w:rPr>
          <w:rFonts w:ascii="Arial" w:eastAsia="Times New Roman" w:hAnsi="Arial" w:cs="Arial"/>
          <w:kern w:val="0"/>
          <w:lang w:eastAsia="en-GB"/>
          <w14:ligatures w14:val="none"/>
        </w:rPr>
      </w:pPr>
      <w:r w:rsidRPr="000800A5">
        <w:rPr>
          <w:rFonts w:ascii="Arial" w:eastAsia="Times New Roman" w:hAnsi="Arial" w:cs="Arial"/>
          <w:kern w:val="0"/>
          <w:lang w:eastAsia="en-GB"/>
          <w14:ligatures w14:val="none"/>
        </w:rPr>
        <w:t xml:space="preserve">Information identified during searches must be returned through the approved governance process and must not be disclosed directly to the requester. </w:t>
      </w:r>
    </w:p>
    <w:p w14:paraId="447A69AE" w14:textId="77777777" w:rsidR="00F9232E" w:rsidRPr="00F9232E" w:rsidRDefault="00F9232E" w:rsidP="00F9232E">
      <w:pPr>
        <w:spacing w:before="120" w:after="120" w:line="360" w:lineRule="auto"/>
        <w:rPr>
          <w:rFonts w:ascii="Arial" w:eastAsia="Times New Roman" w:hAnsi="Arial" w:cs="Arial"/>
          <w:b/>
          <w:bCs/>
          <w:kern w:val="0"/>
          <w:u w:val="single"/>
          <w:lang w:eastAsia="en-GB"/>
          <w14:ligatures w14:val="none"/>
        </w:rPr>
      </w:pPr>
    </w:p>
    <w:p w14:paraId="097752F4" w14:textId="6B2C4CCD" w:rsidR="00F25E3B" w:rsidRPr="00610879" w:rsidRDefault="00F25E3B" w:rsidP="00F25E3B">
      <w:pPr>
        <w:spacing w:before="120" w:after="120" w:line="360" w:lineRule="auto"/>
        <w:outlineLvl w:val="0"/>
        <w:rPr>
          <w:rFonts w:ascii="Arial" w:eastAsia="Times New Roman" w:hAnsi="Arial" w:cs="Arial"/>
          <w:b/>
          <w:bCs/>
          <w:kern w:val="36"/>
          <w:u w:val="single"/>
          <w:lang w:eastAsia="en-GB"/>
          <w14:ligatures w14:val="none"/>
        </w:rPr>
      </w:pPr>
      <w:r w:rsidRPr="00610879">
        <w:rPr>
          <w:rFonts w:ascii="Arial" w:eastAsia="Times New Roman" w:hAnsi="Arial" w:cs="Arial"/>
          <w:b/>
          <w:bCs/>
          <w:kern w:val="36"/>
          <w:u w:val="single"/>
          <w:lang w:eastAsia="en-GB"/>
          <w14:ligatures w14:val="none"/>
        </w:rPr>
        <w:t>Closure and Record Keeping</w:t>
      </w:r>
    </w:p>
    <w:p w14:paraId="41B61A2E" w14:textId="73FC81C5" w:rsidR="00F25E3B" w:rsidRDefault="00F25E3B" w:rsidP="00FF12DC">
      <w:pPr>
        <w:pStyle w:val="ListParagraph"/>
        <w:numPr>
          <w:ilvl w:val="0"/>
          <w:numId w:val="2"/>
        </w:numPr>
        <w:spacing w:before="120" w:after="120" w:line="360" w:lineRule="auto"/>
        <w:rPr>
          <w:rFonts w:ascii="Arial" w:eastAsia="Times New Roman" w:hAnsi="Arial" w:cs="Arial"/>
          <w:kern w:val="0"/>
          <w:lang w:eastAsia="en-GB"/>
          <w14:ligatures w14:val="none"/>
        </w:rPr>
      </w:pPr>
      <w:r w:rsidRPr="00610879">
        <w:rPr>
          <w:rFonts w:ascii="Arial" w:eastAsia="Times New Roman" w:hAnsi="Arial" w:cs="Arial"/>
          <w:kern w:val="0"/>
          <w:lang w:eastAsia="en-GB"/>
          <w14:ligatures w14:val="none"/>
        </w:rPr>
        <w:t xml:space="preserve">Once the request has been completed, the central team must: </w:t>
      </w:r>
    </w:p>
    <w:p w14:paraId="67FD8942" w14:textId="77777777" w:rsidR="00610879" w:rsidRDefault="00610879" w:rsidP="00610879">
      <w:pPr>
        <w:pStyle w:val="ListParagraph"/>
        <w:spacing w:before="120" w:after="120" w:line="360" w:lineRule="auto"/>
        <w:rPr>
          <w:rFonts w:ascii="Arial" w:eastAsia="Times New Roman" w:hAnsi="Arial" w:cs="Arial"/>
          <w:kern w:val="0"/>
          <w:lang w:eastAsia="en-GB"/>
          <w14:ligatures w14:val="none"/>
        </w:rPr>
      </w:pPr>
    </w:p>
    <w:p w14:paraId="47CF27C1" w14:textId="5E328319" w:rsidR="00610879" w:rsidRDefault="00F25E3B" w:rsidP="00C57041">
      <w:pPr>
        <w:pStyle w:val="ListParagraph"/>
        <w:numPr>
          <w:ilvl w:val="1"/>
          <w:numId w:val="14"/>
        </w:numPr>
        <w:spacing w:before="120" w:after="120" w:line="360" w:lineRule="auto"/>
        <w:rPr>
          <w:rFonts w:ascii="Arial" w:eastAsia="Times New Roman" w:hAnsi="Arial" w:cs="Arial"/>
          <w:kern w:val="0"/>
          <w:lang w:eastAsia="en-GB"/>
          <w14:ligatures w14:val="none"/>
        </w:rPr>
      </w:pPr>
      <w:r w:rsidRPr="00C57041">
        <w:rPr>
          <w:rFonts w:ascii="Arial" w:eastAsia="Times New Roman" w:hAnsi="Arial" w:cs="Arial"/>
          <w:kern w:val="0"/>
          <w:lang w:eastAsia="en-GB"/>
          <w14:ligatures w14:val="none"/>
        </w:rPr>
        <w:t xml:space="preserve">record the outcome of the request; </w:t>
      </w:r>
    </w:p>
    <w:p w14:paraId="4EDC60D3" w14:textId="25479FEE" w:rsidR="00F25E3B" w:rsidRDefault="00F25E3B" w:rsidP="00C57041">
      <w:pPr>
        <w:pStyle w:val="ListParagraph"/>
        <w:numPr>
          <w:ilvl w:val="1"/>
          <w:numId w:val="14"/>
        </w:numPr>
        <w:spacing w:before="120" w:after="120" w:line="360" w:lineRule="auto"/>
        <w:rPr>
          <w:rFonts w:ascii="Arial" w:eastAsia="Times New Roman" w:hAnsi="Arial" w:cs="Arial"/>
          <w:kern w:val="0"/>
          <w:lang w:eastAsia="en-GB"/>
          <w14:ligatures w14:val="none"/>
        </w:rPr>
      </w:pPr>
      <w:r w:rsidRPr="00C57041">
        <w:rPr>
          <w:rFonts w:ascii="Arial" w:eastAsia="Times New Roman" w:hAnsi="Arial" w:cs="Arial"/>
          <w:kern w:val="0"/>
          <w:lang w:eastAsia="en-GB"/>
          <w14:ligatures w14:val="none"/>
        </w:rPr>
        <w:t xml:space="preserve">confirm the response date; </w:t>
      </w:r>
    </w:p>
    <w:p w14:paraId="777B62D5" w14:textId="77777777" w:rsidR="00F25E3B" w:rsidRDefault="00F25E3B" w:rsidP="00C57041">
      <w:pPr>
        <w:pStyle w:val="ListParagraph"/>
        <w:numPr>
          <w:ilvl w:val="1"/>
          <w:numId w:val="14"/>
        </w:numPr>
        <w:spacing w:before="120" w:after="120" w:line="360" w:lineRule="auto"/>
        <w:rPr>
          <w:rFonts w:ascii="Arial" w:eastAsia="Times New Roman" w:hAnsi="Arial" w:cs="Arial"/>
          <w:kern w:val="0"/>
          <w:lang w:eastAsia="en-GB"/>
          <w14:ligatures w14:val="none"/>
        </w:rPr>
      </w:pPr>
      <w:r w:rsidRPr="00C57041">
        <w:rPr>
          <w:rFonts w:ascii="Arial" w:eastAsia="Times New Roman" w:hAnsi="Arial" w:cs="Arial"/>
          <w:kern w:val="0"/>
          <w:lang w:eastAsia="en-GB"/>
          <w14:ligatures w14:val="none"/>
        </w:rPr>
        <w:t xml:space="preserve">retain relevant correspondence and supporting documentation; and </w:t>
      </w:r>
    </w:p>
    <w:p w14:paraId="538B709A" w14:textId="77777777" w:rsidR="00F25E3B" w:rsidRPr="00C57041" w:rsidRDefault="00F25E3B" w:rsidP="00C57041">
      <w:pPr>
        <w:pStyle w:val="ListParagraph"/>
        <w:numPr>
          <w:ilvl w:val="1"/>
          <w:numId w:val="14"/>
        </w:numPr>
        <w:spacing w:before="120" w:after="120" w:line="360" w:lineRule="auto"/>
        <w:rPr>
          <w:rFonts w:ascii="Arial" w:eastAsia="Times New Roman" w:hAnsi="Arial" w:cs="Arial"/>
          <w:kern w:val="0"/>
          <w:lang w:eastAsia="en-GB"/>
          <w14:ligatures w14:val="none"/>
        </w:rPr>
      </w:pPr>
      <w:r w:rsidRPr="00C57041">
        <w:rPr>
          <w:rFonts w:ascii="Arial" w:eastAsia="Times New Roman" w:hAnsi="Arial" w:cs="Arial"/>
          <w:kern w:val="0"/>
          <w:lang w:eastAsia="en-GB"/>
          <w14:ligatures w14:val="none"/>
        </w:rPr>
        <w:t xml:space="preserve">close the request within DPOwl. </w:t>
      </w:r>
    </w:p>
    <w:p w14:paraId="31C1823A" w14:textId="77777777" w:rsidR="00F25E3B" w:rsidRPr="00F25E3B" w:rsidRDefault="00F25E3B" w:rsidP="00F25E3B">
      <w:pPr>
        <w:spacing w:before="120" w:after="120" w:line="360" w:lineRule="auto"/>
        <w:jc w:val="both"/>
        <w:rPr>
          <w:rFonts w:ascii="Arial" w:eastAsia="Times New Roman" w:hAnsi="Arial" w:cs="Arial"/>
          <w:kern w:val="0"/>
          <w:lang w:eastAsia="en-GB"/>
          <w14:ligatures w14:val="none"/>
        </w:rPr>
      </w:pPr>
    </w:p>
    <w:p w14:paraId="3651FD44" w14:textId="2F38D31C" w:rsidR="007C5C7B" w:rsidRPr="00F25E3B" w:rsidRDefault="00E95CA6" w:rsidP="00F25E3B">
      <w:pPr>
        <w:spacing w:before="120" w:after="120" w:line="360" w:lineRule="auto"/>
        <w:jc w:val="both"/>
        <w:outlineLvl w:val="0"/>
        <w:rPr>
          <w:rFonts w:ascii="Arial" w:eastAsia="Times New Roman" w:hAnsi="Arial" w:cs="Arial"/>
          <w:b/>
          <w:bCs/>
          <w:kern w:val="36"/>
          <w:u w:val="single"/>
          <w:lang w:eastAsia="en-GB"/>
          <w14:ligatures w14:val="none"/>
        </w:rPr>
      </w:pPr>
      <w:r w:rsidRPr="00F25E3B">
        <w:rPr>
          <w:rFonts w:ascii="Arial" w:eastAsia="Times New Roman" w:hAnsi="Arial" w:cs="Arial"/>
          <w:b/>
          <w:bCs/>
          <w:kern w:val="36"/>
          <w:u w:val="single"/>
          <w:lang w:eastAsia="en-GB"/>
          <w14:ligatures w14:val="none"/>
        </w:rPr>
        <w:t>Changes To This Procedure</w:t>
      </w:r>
    </w:p>
    <w:p w14:paraId="0B9B7F34" w14:textId="2FAD70CB" w:rsidR="00E92D14" w:rsidRPr="006A0E04" w:rsidRDefault="007C5C7B" w:rsidP="00F25E3B">
      <w:pPr>
        <w:pStyle w:val="ListParagraph"/>
        <w:numPr>
          <w:ilvl w:val="0"/>
          <w:numId w:val="2"/>
        </w:numPr>
        <w:spacing w:before="120" w:after="120" w:line="360" w:lineRule="auto"/>
        <w:jc w:val="both"/>
        <w:rPr>
          <w:rFonts w:ascii="Arial" w:eastAsia="Times New Roman" w:hAnsi="Arial" w:cs="Arial"/>
          <w:kern w:val="0"/>
          <w:lang w:eastAsia="en-GB"/>
          <w14:ligatures w14:val="none"/>
        </w:rPr>
      </w:pPr>
      <w:r w:rsidRPr="002C4056">
        <w:rPr>
          <w:rFonts w:ascii="Arial" w:eastAsia="Times New Roman" w:hAnsi="Arial" w:cs="Arial"/>
          <w:kern w:val="0"/>
          <w:lang w:eastAsia="en-GB"/>
          <w14:ligatures w14:val="none"/>
        </w:rPr>
        <w:t>The Trust will keep this Procedure under regular review and may amend it from time to time to reflect operational, legal or regulatory changes.</w:t>
      </w:r>
    </w:p>
    <w:sectPr w:rsidR="00E92D14" w:rsidRPr="006A0E0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638C" w14:textId="77777777" w:rsidR="004B4C87" w:rsidRDefault="004B4C87" w:rsidP="00440BD7">
      <w:pPr>
        <w:spacing w:after="0" w:line="240" w:lineRule="auto"/>
      </w:pPr>
      <w:r>
        <w:separator/>
      </w:r>
    </w:p>
  </w:endnote>
  <w:endnote w:type="continuationSeparator" w:id="0">
    <w:p w14:paraId="172DA2FC" w14:textId="77777777" w:rsidR="004B4C87" w:rsidRDefault="004B4C87" w:rsidP="0044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A63" w14:textId="77777777" w:rsidR="006E5FB7" w:rsidRDefault="006E5FB7" w:rsidP="006E5FB7">
    <w:pPr>
      <w:pStyle w:val="Footer"/>
      <w:jc w:val="center"/>
    </w:pPr>
  </w:p>
  <w:p w14:paraId="5C4BDB14" w14:textId="364F4DEB" w:rsidR="00440BD7" w:rsidRDefault="00B330B9" w:rsidP="006E5FB7">
    <w:pPr>
      <w:pStyle w:val="Footer"/>
    </w:pPr>
    <w:r>
      <w:rPr>
        <w:rFonts w:ascii="Calibri" w:hAnsi="Calibri" w:cs="Calibri"/>
        <w:b/>
        <w:bCs/>
        <w:sz w:val="16"/>
        <w:szCs w:val="16"/>
      </w:rPr>
      <w:t>June</w:t>
    </w:r>
    <w:r w:rsidR="00923526" w:rsidRPr="00F46BC1">
      <w:rPr>
        <w:rFonts w:ascii="Calibri" w:hAnsi="Calibri" w:cs="Calibri"/>
        <w:b/>
        <w:bCs/>
        <w:sz w:val="16"/>
        <w:szCs w:val="16"/>
      </w:rPr>
      <w:t xml:space="preserve"> 2026 version</w:t>
    </w:r>
    <w:r w:rsidR="00F46BC1">
      <w:rPr>
        <w:rFonts w:ascii="Calibri" w:hAnsi="Calibri" w:cs="Calibri"/>
        <w:b/>
        <w:bCs/>
        <w:sz w:val="16"/>
        <w:szCs w:val="16"/>
      </w:rPr>
      <w:t xml:space="preserve">                                                                </w:t>
    </w:r>
    <w:r w:rsidR="006E5FB7">
      <w:rPr>
        <w:noProof/>
      </w:rPr>
      <w:drawing>
        <wp:inline distT="0" distB="0" distL="0" distR="0" wp14:anchorId="25EC68A5" wp14:editId="534402C1">
          <wp:extent cx="1030605" cy="670560"/>
          <wp:effectExtent l="0" t="0" r="0" b="0"/>
          <wp:docPr id="769005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670560"/>
                  </a:xfrm>
                  <a:prstGeom prst="rect">
                    <a:avLst/>
                  </a:prstGeom>
                  <a:noFill/>
                </pic:spPr>
              </pic:pic>
            </a:graphicData>
          </a:graphic>
        </wp:inline>
      </w:drawing>
    </w:r>
  </w:p>
  <w:p w14:paraId="6AF0200A" w14:textId="77777777" w:rsidR="00440BD7" w:rsidRDefault="00440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CEA6" w14:textId="77777777" w:rsidR="004B4C87" w:rsidRDefault="004B4C87" w:rsidP="00440BD7">
      <w:pPr>
        <w:spacing w:after="0" w:line="240" w:lineRule="auto"/>
      </w:pPr>
      <w:r>
        <w:separator/>
      </w:r>
    </w:p>
  </w:footnote>
  <w:footnote w:type="continuationSeparator" w:id="0">
    <w:p w14:paraId="711E8ACD" w14:textId="77777777" w:rsidR="004B4C87" w:rsidRDefault="004B4C87" w:rsidP="00440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6D8"/>
    <w:multiLevelType w:val="multilevel"/>
    <w:tmpl w:val="EBEC4D28"/>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12F64FC"/>
    <w:multiLevelType w:val="multilevel"/>
    <w:tmpl w:val="AE9E7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3F6107"/>
    <w:multiLevelType w:val="multilevel"/>
    <w:tmpl w:val="037016D4"/>
    <w:lvl w:ilvl="0">
      <w:start w:val="1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C01E6D"/>
    <w:multiLevelType w:val="multilevel"/>
    <w:tmpl w:val="F39C2C44"/>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638681C"/>
    <w:multiLevelType w:val="multilevel"/>
    <w:tmpl w:val="8C5E8A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965F00"/>
    <w:multiLevelType w:val="multilevel"/>
    <w:tmpl w:val="9C1C8C64"/>
    <w:lvl w:ilvl="0">
      <w:start w:val="2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1B3ACA"/>
    <w:multiLevelType w:val="multilevel"/>
    <w:tmpl w:val="09A2C5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5515B"/>
    <w:multiLevelType w:val="multilevel"/>
    <w:tmpl w:val="A33E0266"/>
    <w:lvl w:ilvl="0">
      <w:start w:val="3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D02B04"/>
    <w:multiLevelType w:val="multilevel"/>
    <w:tmpl w:val="E8385F5C"/>
    <w:lvl w:ilvl="0">
      <w:start w:val="2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1D87926"/>
    <w:multiLevelType w:val="multilevel"/>
    <w:tmpl w:val="F60A8F8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2274DA4"/>
    <w:multiLevelType w:val="multilevel"/>
    <w:tmpl w:val="B3A672E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3B857F5"/>
    <w:multiLevelType w:val="multilevel"/>
    <w:tmpl w:val="3FCA840C"/>
    <w:lvl w:ilvl="0">
      <w:start w:val="8"/>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86242F1"/>
    <w:multiLevelType w:val="multilevel"/>
    <w:tmpl w:val="B440677A"/>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6DC1A09"/>
    <w:multiLevelType w:val="multilevel"/>
    <w:tmpl w:val="241481A0"/>
    <w:lvl w:ilvl="0">
      <w:start w:val="3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937C16"/>
    <w:multiLevelType w:val="multilevel"/>
    <w:tmpl w:val="672C81B0"/>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9461846">
    <w:abstractNumId w:val="1"/>
  </w:num>
  <w:num w:numId="2" w16cid:durableId="731125644">
    <w:abstractNumId w:val="6"/>
  </w:num>
  <w:num w:numId="3" w16cid:durableId="845899673">
    <w:abstractNumId w:val="11"/>
  </w:num>
  <w:num w:numId="4" w16cid:durableId="1071077462">
    <w:abstractNumId w:val="4"/>
  </w:num>
  <w:num w:numId="5" w16cid:durableId="399713022">
    <w:abstractNumId w:val="10"/>
  </w:num>
  <w:num w:numId="6" w16cid:durableId="52312302">
    <w:abstractNumId w:val="9"/>
  </w:num>
  <w:num w:numId="7" w16cid:durableId="308021583">
    <w:abstractNumId w:val="2"/>
  </w:num>
  <w:num w:numId="8" w16cid:durableId="1445541595">
    <w:abstractNumId w:val="8"/>
  </w:num>
  <w:num w:numId="9" w16cid:durableId="542132386">
    <w:abstractNumId w:val="5"/>
  </w:num>
  <w:num w:numId="10" w16cid:durableId="1401060290">
    <w:abstractNumId w:val="3"/>
  </w:num>
  <w:num w:numId="11" w16cid:durableId="861016268">
    <w:abstractNumId w:val="7"/>
  </w:num>
  <w:num w:numId="12" w16cid:durableId="148251553">
    <w:abstractNumId w:val="12"/>
  </w:num>
  <w:num w:numId="13" w16cid:durableId="1357147726">
    <w:abstractNumId w:val="14"/>
  </w:num>
  <w:num w:numId="14" w16cid:durableId="920263402">
    <w:abstractNumId w:val="13"/>
  </w:num>
  <w:num w:numId="15" w16cid:durableId="79194046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7B"/>
    <w:rsid w:val="00001D76"/>
    <w:rsid w:val="0004552E"/>
    <w:rsid w:val="00065220"/>
    <w:rsid w:val="00071D99"/>
    <w:rsid w:val="000800A5"/>
    <w:rsid w:val="000D45CC"/>
    <w:rsid w:val="000F0222"/>
    <w:rsid w:val="00195E3E"/>
    <w:rsid w:val="001F4137"/>
    <w:rsid w:val="00212149"/>
    <w:rsid w:val="00225D63"/>
    <w:rsid w:val="00276BC7"/>
    <w:rsid w:val="002B4959"/>
    <w:rsid w:val="002C1EA4"/>
    <w:rsid w:val="002C4056"/>
    <w:rsid w:val="002E3E15"/>
    <w:rsid w:val="003177BF"/>
    <w:rsid w:val="0036328F"/>
    <w:rsid w:val="00440BD7"/>
    <w:rsid w:val="00443B88"/>
    <w:rsid w:val="00461104"/>
    <w:rsid w:val="004B4C87"/>
    <w:rsid w:val="004E256D"/>
    <w:rsid w:val="0050191E"/>
    <w:rsid w:val="005142C4"/>
    <w:rsid w:val="00515BF9"/>
    <w:rsid w:val="005840C0"/>
    <w:rsid w:val="005E1DF1"/>
    <w:rsid w:val="005E45FB"/>
    <w:rsid w:val="005F1145"/>
    <w:rsid w:val="006026B8"/>
    <w:rsid w:val="00607363"/>
    <w:rsid w:val="00610879"/>
    <w:rsid w:val="00617765"/>
    <w:rsid w:val="00645E00"/>
    <w:rsid w:val="006511C2"/>
    <w:rsid w:val="00651D3B"/>
    <w:rsid w:val="00662842"/>
    <w:rsid w:val="0069397E"/>
    <w:rsid w:val="006A0E04"/>
    <w:rsid w:val="006B0298"/>
    <w:rsid w:val="006E3144"/>
    <w:rsid w:val="006E420B"/>
    <w:rsid w:val="006E5FB7"/>
    <w:rsid w:val="006F331F"/>
    <w:rsid w:val="007236C3"/>
    <w:rsid w:val="00743447"/>
    <w:rsid w:val="007678D2"/>
    <w:rsid w:val="007803B4"/>
    <w:rsid w:val="00790AF9"/>
    <w:rsid w:val="007B6F7D"/>
    <w:rsid w:val="007C5C7B"/>
    <w:rsid w:val="007D4029"/>
    <w:rsid w:val="007E2704"/>
    <w:rsid w:val="00886859"/>
    <w:rsid w:val="008B1E1E"/>
    <w:rsid w:val="008B3A44"/>
    <w:rsid w:val="008D573E"/>
    <w:rsid w:val="00923526"/>
    <w:rsid w:val="0093518B"/>
    <w:rsid w:val="00953611"/>
    <w:rsid w:val="009C2043"/>
    <w:rsid w:val="009C2F78"/>
    <w:rsid w:val="009D68D1"/>
    <w:rsid w:val="00A06B54"/>
    <w:rsid w:val="00A26480"/>
    <w:rsid w:val="00A3038F"/>
    <w:rsid w:val="00A70EBF"/>
    <w:rsid w:val="00B13B48"/>
    <w:rsid w:val="00B314BA"/>
    <w:rsid w:val="00B330B9"/>
    <w:rsid w:val="00B40FB5"/>
    <w:rsid w:val="00B477E4"/>
    <w:rsid w:val="00B54FAC"/>
    <w:rsid w:val="00B81D14"/>
    <w:rsid w:val="00B85561"/>
    <w:rsid w:val="00BA6BB0"/>
    <w:rsid w:val="00BB362F"/>
    <w:rsid w:val="00BB50C1"/>
    <w:rsid w:val="00BC1601"/>
    <w:rsid w:val="00BE4792"/>
    <w:rsid w:val="00BE53F7"/>
    <w:rsid w:val="00C06B07"/>
    <w:rsid w:val="00C411C9"/>
    <w:rsid w:val="00C43624"/>
    <w:rsid w:val="00C5658B"/>
    <w:rsid w:val="00C57041"/>
    <w:rsid w:val="00C70603"/>
    <w:rsid w:val="00CC640A"/>
    <w:rsid w:val="00D34DC8"/>
    <w:rsid w:val="00D408E8"/>
    <w:rsid w:val="00D53D4F"/>
    <w:rsid w:val="00D75BE1"/>
    <w:rsid w:val="00D8084D"/>
    <w:rsid w:val="00DA4A58"/>
    <w:rsid w:val="00DB309F"/>
    <w:rsid w:val="00DB41AA"/>
    <w:rsid w:val="00E70503"/>
    <w:rsid w:val="00E75579"/>
    <w:rsid w:val="00E86F41"/>
    <w:rsid w:val="00E92D14"/>
    <w:rsid w:val="00E95CA6"/>
    <w:rsid w:val="00EE61DE"/>
    <w:rsid w:val="00EF4CDE"/>
    <w:rsid w:val="00F25E3B"/>
    <w:rsid w:val="00F46BC1"/>
    <w:rsid w:val="00F608C3"/>
    <w:rsid w:val="00F815F8"/>
    <w:rsid w:val="00F9232E"/>
    <w:rsid w:val="00FC00DB"/>
    <w:rsid w:val="00FF046C"/>
    <w:rsid w:val="00FF12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C0A1"/>
  <w15:chartTrackingRefBased/>
  <w15:docId w15:val="{9BE206ED-9C4E-4BBC-90C4-C53B2FF0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C7B"/>
    <w:rPr>
      <w:rFonts w:eastAsiaTheme="majorEastAsia" w:cstheme="majorBidi"/>
      <w:color w:val="272727" w:themeColor="text1" w:themeTint="D8"/>
    </w:rPr>
  </w:style>
  <w:style w:type="paragraph" w:styleId="Title">
    <w:name w:val="Title"/>
    <w:basedOn w:val="Normal"/>
    <w:next w:val="Normal"/>
    <w:link w:val="TitleChar"/>
    <w:uiPriority w:val="10"/>
    <w:qFormat/>
    <w:rsid w:val="007C5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C7B"/>
    <w:pPr>
      <w:spacing w:before="160"/>
      <w:jc w:val="center"/>
    </w:pPr>
    <w:rPr>
      <w:i/>
      <w:iCs/>
      <w:color w:val="404040" w:themeColor="text1" w:themeTint="BF"/>
    </w:rPr>
  </w:style>
  <w:style w:type="character" w:customStyle="1" w:styleId="QuoteChar">
    <w:name w:val="Quote Char"/>
    <w:basedOn w:val="DefaultParagraphFont"/>
    <w:link w:val="Quote"/>
    <w:uiPriority w:val="29"/>
    <w:rsid w:val="007C5C7B"/>
    <w:rPr>
      <w:i/>
      <w:iCs/>
      <w:color w:val="404040" w:themeColor="text1" w:themeTint="BF"/>
    </w:rPr>
  </w:style>
  <w:style w:type="paragraph" w:styleId="ListParagraph">
    <w:name w:val="List Paragraph"/>
    <w:basedOn w:val="Normal"/>
    <w:uiPriority w:val="34"/>
    <w:qFormat/>
    <w:rsid w:val="007C5C7B"/>
    <w:pPr>
      <w:ind w:left="720"/>
      <w:contextualSpacing/>
    </w:pPr>
  </w:style>
  <w:style w:type="character" w:styleId="IntenseEmphasis">
    <w:name w:val="Intense Emphasis"/>
    <w:basedOn w:val="DefaultParagraphFont"/>
    <w:uiPriority w:val="21"/>
    <w:qFormat/>
    <w:rsid w:val="007C5C7B"/>
    <w:rPr>
      <w:i/>
      <w:iCs/>
      <w:color w:val="0F4761" w:themeColor="accent1" w:themeShade="BF"/>
    </w:rPr>
  </w:style>
  <w:style w:type="paragraph" w:styleId="IntenseQuote">
    <w:name w:val="Intense Quote"/>
    <w:basedOn w:val="Normal"/>
    <w:next w:val="Normal"/>
    <w:link w:val="IntenseQuoteChar"/>
    <w:uiPriority w:val="30"/>
    <w:qFormat/>
    <w:rsid w:val="007C5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C7B"/>
    <w:rPr>
      <w:i/>
      <w:iCs/>
      <w:color w:val="0F4761" w:themeColor="accent1" w:themeShade="BF"/>
    </w:rPr>
  </w:style>
  <w:style w:type="character" w:styleId="IntenseReference">
    <w:name w:val="Intense Reference"/>
    <w:basedOn w:val="DefaultParagraphFont"/>
    <w:uiPriority w:val="32"/>
    <w:qFormat/>
    <w:rsid w:val="007C5C7B"/>
    <w:rPr>
      <w:b/>
      <w:bCs/>
      <w:smallCaps/>
      <w:color w:val="0F4761" w:themeColor="accent1" w:themeShade="BF"/>
      <w:spacing w:val="5"/>
    </w:rPr>
  </w:style>
  <w:style w:type="paragraph" w:styleId="Header">
    <w:name w:val="header"/>
    <w:basedOn w:val="Normal"/>
    <w:link w:val="HeaderChar"/>
    <w:uiPriority w:val="99"/>
    <w:unhideWhenUsed/>
    <w:rsid w:val="0044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BD7"/>
  </w:style>
  <w:style w:type="paragraph" w:styleId="Footer">
    <w:name w:val="footer"/>
    <w:basedOn w:val="Normal"/>
    <w:link w:val="FooterChar"/>
    <w:uiPriority w:val="99"/>
    <w:unhideWhenUsed/>
    <w:rsid w:val="0044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Hulse</dc:creator>
  <cp:keywords/>
  <dc:description/>
  <cp:lastModifiedBy>Dean Hulse</cp:lastModifiedBy>
  <cp:revision>98</cp:revision>
  <dcterms:created xsi:type="dcterms:W3CDTF">2026-05-13T10:45:00Z</dcterms:created>
  <dcterms:modified xsi:type="dcterms:W3CDTF">2026-05-27T15:18:00Z</dcterms:modified>
</cp:coreProperties>
</file>